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after="200"/>
        <w:jc w:val="center"/>
      </w:pPr>
      <w:r>
        <w:rPr>
          <w:rFonts w:ascii="Arial" w:cs="Arial" w:eastAsia="Arial" w:hAnsi="Arial"/>
          <w:b/>
          <w:bCs/>
          <w:color w:val="2E5090"/>
          <w:sz w:val="36"/>
          <w:szCs w:val="36"/>
        </w:rPr>
        <w:t xml:space="preserve">MODELO DE ESCRITO JUDICIAL</w:t>
      </w:r>
    </w:p>
    <w:p>
      <w:pPr>
        <w:spacing w:after="100"/>
        <w:jc w:val="center"/>
      </w:pPr>
      <w:r>
        <w:rPr>
          <w:rFonts w:ascii="Arial" w:cs="Arial" w:eastAsia="Arial" w:hAnsi="Arial"/>
          <w:b/>
          <w:bCs/>
          <w:sz w:val="28"/>
          <w:szCs w:val="28"/>
        </w:rPr>
        <w:t xml:space="preserve">ACCIÓN MERAMENTE DECLARATIVA DE INCONSTITUCIONALIDAD</w:t>
      </w:r>
    </w:p>
    <w:p>
      <w:pPr>
        <w:spacing w:after="100"/>
        <w:jc w:val="center"/>
      </w:pPr>
      <w:r>
        <w:rPr>
          <w:rFonts w:ascii="Arial" w:cs="Arial" w:eastAsia="Arial" w:hAnsi="Arial"/>
          <w:b/>
          <w:bCs/>
          <w:sz w:val="28"/>
          <w:szCs w:val="28"/>
        </w:rPr>
        <w:t xml:space="preserve">CON MEDIDA CAUTELAR DE NO INNOVAR</w:t>
      </w:r>
    </w:p>
    <w:p>
      <w:pPr>
        <w:spacing w:after="600"/>
        <w:jc w:val="center"/>
      </w:pPr>
      <w:r>
        <w:rPr>
          <w:rFonts w:ascii="Arial" w:cs="Arial" w:eastAsia="Arial" w:hAnsi="Arial"/>
          <w:color w:val="666666"/>
          <w:sz w:val="24"/>
          <w:szCs w:val="24"/>
        </w:rPr>
        <w:t xml:space="preserve">Tasa por Inspección de Seguridad e Higiene (TISH)</w:t>
      </w:r>
    </w:p>
    <w:p>
      <w:pPr>
        <w:pBdr>
          <w:bottom w:val="single" w:color="CCCCCC" w:sz="6" w:space="1"/>
        </w:pBdr>
        <w:spacing w:before="200" w:after="200"/>
      </w:pPr>
    </w:p>
    <w:p>
      <w:pPr>
        <w:spacing w:after="100"/>
        <w:jc w:val="center"/>
      </w:pPr>
      <w:r>
        <w:rPr>
          <w:rFonts w:ascii="Arial" w:cs="Arial" w:eastAsia="Arial" w:hAnsi="Arial"/>
          <w:b/>
          <w:bCs/>
          <w:color w:val="C00000"/>
          <w:sz w:val="22"/>
          <w:szCs w:val="22"/>
        </w:rPr>
        <w:t xml:space="preserve">ADVERTENCIA</w:t>
      </w:r>
    </w:p>
    <w:p>
      <w:pPr>
        <w:spacing w:after="200" w:line="276"/>
        <w:jc w:val="center"/>
      </w:pPr>
      <w:r>
        <w:rPr>
          <w:rFonts w:ascii="Arial" w:cs="Arial" w:eastAsia="Arial" w:hAnsi="Arial"/>
          <w:color w:val="666666"/>
          <w:sz w:val="22"/>
          <w:szCs w:val="22"/>
        </w:rPr>
        <w:t xml:space="preserve">Este documento es un </w:t>
      </w:r>
      <w:r>
        <w:rPr>
          <w:rFonts w:ascii="Arial" w:cs="Arial" w:eastAsia="Arial" w:hAnsi="Arial"/>
          <w:b/>
          <w:bCs/>
          <w:color w:val="666666"/>
          <w:sz w:val="22"/>
          <w:szCs w:val="22"/>
        </w:rPr>
        <w:t xml:space="preserve">modelo orientativo </w:t>
      </w:r>
      <w:r>
        <w:rPr>
          <w:rFonts w:ascii="Arial" w:cs="Arial" w:eastAsia="Arial" w:hAnsi="Arial"/>
          <w:color w:val="666666"/>
          <w:sz w:val="22"/>
          <w:szCs w:val="22"/>
        </w:rPr>
        <w:t xml:space="preserve">basado en jurisprudencia pública de la CSJN, la SCBA y tribunales inferiores. </w:t>
      </w:r>
      <w:r>
        <w:rPr>
          <w:rFonts w:ascii="Arial" w:cs="Arial" w:eastAsia="Arial" w:hAnsi="Arial"/>
          <w:b/>
          <w:bCs/>
          <w:color w:val="C00000"/>
          <w:sz w:val="22"/>
          <w:szCs w:val="22"/>
        </w:rPr>
        <w:t xml:space="preserve">No constituye asesoramiento jurídico. </w:t>
      </w:r>
      <w:r>
        <w:rPr>
          <w:rFonts w:ascii="Arial" w:cs="Arial" w:eastAsia="Arial" w:hAnsi="Arial"/>
          <w:color w:val="666666"/>
          <w:sz w:val="22"/>
          <w:szCs w:val="22"/>
        </w:rPr>
        <w:t xml:space="preserve">Debe ser adaptado por un abogado matriculado a las circunstancias del caso particular, la jurisdicción aplicable y las ordenanzas fiscales del municipio demandado. Los campos resaltados en </w:t>
      </w:r>
      <w:r>
        <w:rPr>
          <w:rFonts w:ascii="Arial" w:cs="Arial" w:eastAsia="Arial" w:hAnsi="Arial"/>
          <w:b/>
          <w:bCs/>
          <w:color w:val="C00000"/>
          <w:sz w:val="22"/>
          <w:szCs w:val="22"/>
          <w:highlight w:val="yellow"/>
        </w:rPr>
        <w:t xml:space="preserve">ROJO Y AMARILLO</w:t>
      </w:r>
      <w:r>
        <w:rPr>
          <w:rFonts w:ascii="Arial" w:cs="Arial" w:eastAsia="Arial" w:hAnsi="Arial"/>
          <w:color w:val="666666"/>
          <w:sz w:val="22"/>
          <w:szCs w:val="22"/>
        </w:rPr>
        <w:t xml:space="preserve"> deben ser completados con los datos del caso concreto.</w:t>
      </w:r>
    </w:p>
    <w:p>
      <w:pPr>
        <w:spacing w:after="0"/>
      </w:pPr>
    </w:p>
    <w:p>
      <w:pPr>
        <w:pStyle w:val="Heading1"/>
        <w:spacing w:before="360" w:after="240"/>
      </w:pPr>
      <w:r>
        <w:rPr>
          <w:rFonts w:ascii="Arial" w:cs="Arial" w:eastAsia="Arial" w:hAnsi="Arial"/>
          <w:b/>
          <w:bCs/>
          <w:color w:val="2E5090"/>
          <w:sz w:val="28"/>
          <w:szCs w:val="28"/>
        </w:rPr>
        <w:t xml:space="preserve">INICIA ACCIÓN MERAMENTE DECLARATIVA DE INCONSTITUCIONALIDAD. SOLICITA MEDIDA CAUTELAR.</w:t>
      </w:r>
    </w:p>
    <w:p>
      <w:pPr>
        <w:spacing w:after="300" w:line="276"/>
        <w:jc w:val="both"/>
      </w:pPr>
      <w:r>
        <w:rPr>
          <w:rFonts w:ascii="Arial" w:cs="Arial" w:eastAsia="Arial" w:hAnsi="Arial"/>
          <w:sz w:val="24"/>
          <w:szCs w:val="24"/>
        </w:rPr>
        <w:t xml:space="preserve">Señor Juez:</w:t>
      </w:r>
    </w:p>
    <w:p>
      <w:pPr>
        <w:spacing w:after="200" w:line="276"/>
        <w:ind w:firstLine="720"/>
        <w:jc w:val="both"/>
      </w:pPr>
      <w:r>
        <w:rPr>
          <w:rFonts w:ascii="Arial" w:cs="Arial" w:eastAsia="Arial" w:hAnsi="Arial"/>
          <w:b/>
          <w:bCs/>
          <w:color w:val="C00000"/>
          <w:sz w:val="24"/>
          <w:szCs w:val="24"/>
          <w:highlight w:val="yellow"/>
        </w:rPr>
        <w:t xml:space="preserve">[NOMBRE Y APELLIDO DEL REPRESENTANTE LEGAL]</w:t>
      </w:r>
      <w:r>
        <w:rPr>
          <w:rFonts w:ascii="Arial" w:cs="Arial" w:eastAsia="Arial" w:hAnsi="Arial"/>
          <w:sz w:val="24"/>
          <w:szCs w:val="24"/>
        </w:rPr>
        <w:t xml:space="preserve">, en representación de </w:t>
      </w:r>
      <w:r>
        <w:rPr>
          <w:rFonts w:ascii="Arial" w:cs="Arial" w:eastAsia="Arial" w:hAnsi="Arial"/>
          <w:b/>
          <w:bCs/>
          <w:color w:val="C00000"/>
          <w:sz w:val="24"/>
          <w:szCs w:val="24"/>
          <w:highlight w:val="yellow"/>
        </w:rPr>
        <w:t xml:space="preserve">[RAZÓN SOCIAL DE LA EMPRESA]</w:t>
      </w:r>
      <w:r>
        <w:rPr>
          <w:rFonts w:ascii="Arial" w:cs="Arial" w:eastAsia="Arial" w:hAnsi="Arial"/>
          <w:sz w:val="24"/>
          <w:szCs w:val="24"/>
        </w:rPr>
        <w:t xml:space="preserve">, CUIT </w:t>
      </w:r>
      <w:r>
        <w:rPr>
          <w:rFonts w:ascii="Arial" w:cs="Arial" w:eastAsia="Arial" w:hAnsi="Arial"/>
          <w:b/>
          <w:bCs/>
          <w:color w:val="C00000"/>
          <w:sz w:val="24"/>
          <w:szCs w:val="24"/>
          <w:highlight w:val="yellow"/>
        </w:rPr>
        <w:t xml:space="preserve">[XX-XXXXXXXX-X]</w:t>
      </w:r>
      <w:r>
        <w:rPr>
          <w:rFonts w:ascii="Arial" w:cs="Arial" w:eastAsia="Arial" w:hAnsi="Arial"/>
          <w:sz w:val="24"/>
          <w:szCs w:val="24"/>
        </w:rPr>
        <w:t xml:space="preserve">, con domicilio real en </w:t>
      </w:r>
      <w:r>
        <w:rPr>
          <w:rFonts w:ascii="Arial" w:cs="Arial" w:eastAsia="Arial" w:hAnsi="Arial"/>
          <w:b/>
          <w:bCs/>
          <w:color w:val="C00000"/>
          <w:sz w:val="24"/>
          <w:szCs w:val="24"/>
          <w:highlight w:val="yellow"/>
        </w:rPr>
        <w:t xml:space="preserve">[DIRECCIÓN COMPLETA]</w:t>
      </w:r>
      <w:r>
        <w:rPr>
          <w:rFonts w:ascii="Arial" w:cs="Arial" w:eastAsia="Arial" w:hAnsi="Arial"/>
          <w:sz w:val="24"/>
          <w:szCs w:val="24"/>
        </w:rPr>
        <w:t xml:space="preserve">, </w:t>
      </w:r>
      <w:r>
        <w:rPr>
          <w:rFonts w:ascii="Arial" w:cs="Arial" w:eastAsia="Arial" w:hAnsi="Arial"/>
          <w:b/>
          <w:bCs/>
          <w:color w:val="C00000"/>
          <w:sz w:val="24"/>
          <w:szCs w:val="24"/>
          <w:highlight w:val="yellow"/>
        </w:rPr>
        <w:t xml:space="preserve">[MUNICIPIO]</w:t>
      </w:r>
      <w:r>
        <w:rPr>
          <w:rFonts w:ascii="Arial" w:cs="Arial" w:eastAsia="Arial" w:hAnsi="Arial"/>
          <w:sz w:val="24"/>
          <w:szCs w:val="24"/>
        </w:rPr>
        <w:t xml:space="preserve">, Provincia de </w:t>
      </w:r>
      <w:r>
        <w:rPr>
          <w:rFonts w:ascii="Arial" w:cs="Arial" w:eastAsia="Arial" w:hAnsi="Arial"/>
          <w:b/>
          <w:bCs/>
          <w:color w:val="C00000"/>
          <w:sz w:val="24"/>
          <w:szCs w:val="24"/>
          <w:highlight w:val="yellow"/>
        </w:rPr>
        <w:t xml:space="preserve">[PROVINCIA]</w:t>
      </w:r>
      <w:r>
        <w:rPr>
          <w:rFonts w:ascii="Arial" w:cs="Arial" w:eastAsia="Arial" w:hAnsi="Arial"/>
          <w:sz w:val="24"/>
          <w:szCs w:val="24"/>
        </w:rPr>
        <w:t xml:space="preserve">, constituyendo domicilio procesal en </w:t>
      </w:r>
      <w:r>
        <w:rPr>
          <w:rFonts w:ascii="Arial" w:cs="Arial" w:eastAsia="Arial" w:hAnsi="Arial"/>
          <w:b/>
          <w:bCs/>
          <w:color w:val="C00000"/>
          <w:sz w:val="24"/>
          <w:szCs w:val="24"/>
          <w:highlight w:val="yellow"/>
        </w:rPr>
        <w:t xml:space="preserve">[DOMICILIO DEL ESTUDIO JURÍDICO]</w:t>
      </w:r>
      <w:r>
        <w:rPr>
          <w:rFonts w:ascii="Arial" w:cs="Arial" w:eastAsia="Arial" w:hAnsi="Arial"/>
          <w:sz w:val="24"/>
          <w:szCs w:val="24"/>
        </w:rPr>
        <w:t xml:space="preserve">, con el patrocinio letrado del Dr./Dra. </w:t>
      </w:r>
      <w:r>
        <w:rPr>
          <w:rFonts w:ascii="Arial" w:cs="Arial" w:eastAsia="Arial" w:hAnsi="Arial"/>
          <w:b/>
          <w:bCs/>
          <w:color w:val="C00000"/>
          <w:sz w:val="24"/>
          <w:szCs w:val="24"/>
          <w:highlight w:val="yellow"/>
        </w:rPr>
        <w:t xml:space="preserve">[NOMBRE DEL ABOGADO]</w:t>
      </w:r>
      <w:r>
        <w:rPr>
          <w:rFonts w:ascii="Arial" w:cs="Arial" w:eastAsia="Arial" w:hAnsi="Arial"/>
          <w:sz w:val="24"/>
          <w:szCs w:val="24"/>
        </w:rPr>
        <w:t xml:space="preserve"> (T° </w:t>
      </w:r>
      <w:r>
        <w:rPr>
          <w:rFonts w:ascii="Arial" w:cs="Arial" w:eastAsia="Arial" w:hAnsi="Arial"/>
          <w:b/>
          <w:bCs/>
          <w:color w:val="C00000"/>
          <w:sz w:val="24"/>
          <w:szCs w:val="24"/>
          <w:highlight w:val="yellow"/>
        </w:rPr>
        <w:t xml:space="preserve">[Nº]</w:t>
      </w:r>
      <w:r>
        <w:rPr>
          <w:rFonts w:ascii="Arial" w:cs="Arial" w:eastAsia="Arial" w:hAnsi="Arial"/>
          <w:sz w:val="24"/>
          <w:szCs w:val="24"/>
        </w:rPr>
        <w:t xml:space="preserve"> F° </w:t>
      </w:r>
      <w:r>
        <w:rPr>
          <w:rFonts w:ascii="Arial" w:cs="Arial" w:eastAsia="Arial" w:hAnsi="Arial"/>
          <w:b/>
          <w:bCs/>
          <w:color w:val="C00000"/>
          <w:sz w:val="24"/>
          <w:szCs w:val="24"/>
          <w:highlight w:val="yellow"/>
        </w:rPr>
        <w:t xml:space="preserve">[Nº]</w:t>
      </w:r>
      <w:r>
        <w:rPr>
          <w:rFonts w:ascii="Arial" w:cs="Arial" w:eastAsia="Arial" w:hAnsi="Arial"/>
          <w:sz w:val="24"/>
          <w:szCs w:val="24"/>
        </w:rPr>
        <w:t xml:space="preserve">), a V.S. respetuosamente digo:</w:t>
      </w:r>
    </w:p>
    <w:p>
      <w:pPr>
        <w:pStyle w:val="Heading2"/>
        <w:spacing w:before="360" w:after="240"/>
      </w:pPr>
      <w:r>
        <w:rPr>
          <w:rFonts w:ascii="Arial" w:cs="Arial" w:eastAsia="Arial" w:hAnsi="Arial"/>
          <w:b/>
          <w:bCs/>
          <w:color w:val="000000"/>
          <w:sz w:val="24"/>
          <w:szCs w:val="24"/>
        </w:rPr>
        <w:t xml:space="preserve">I. OBJETO</w:t>
      </w:r>
    </w:p>
    <w:p>
      <w:pPr>
        <w:spacing w:after="200" w:line="276"/>
        <w:ind w:firstLine="720"/>
        <w:jc w:val="both"/>
      </w:pPr>
      <w:r>
        <w:rPr>
          <w:rFonts w:ascii="Arial" w:cs="Arial" w:eastAsia="Arial" w:hAnsi="Arial"/>
          <w:sz w:val="24"/>
          <w:szCs w:val="24"/>
        </w:rPr>
        <w:t xml:space="preserve">Que vengo por la presente a promover </w:t>
      </w:r>
      <w:r>
        <w:rPr>
          <w:rFonts w:ascii="Arial" w:cs="Arial" w:eastAsia="Arial" w:hAnsi="Arial"/>
          <w:b/>
          <w:bCs/>
          <w:sz w:val="24"/>
          <w:szCs w:val="24"/>
        </w:rPr>
        <w:t xml:space="preserve">ACCIÓN MERAMENTE DECLARATIVA DE INCONSTITUCIONALIDAD</w:t>
      </w:r>
      <w:r>
        <w:rPr>
          <w:rFonts w:ascii="Arial" w:cs="Arial" w:eastAsia="Arial" w:hAnsi="Arial"/>
          <w:sz w:val="24"/>
          <w:szCs w:val="24"/>
        </w:rPr>
        <w:t xml:space="preserve"> (art. 322 del CPCCN / art. 12 inc. 4° del CCA de la Provincia de Buenos Aires) contra la </w:t>
      </w:r>
      <w:r>
        <w:rPr>
          <w:rFonts w:ascii="Arial" w:cs="Arial" w:eastAsia="Arial" w:hAnsi="Arial"/>
          <w:b/>
          <w:bCs/>
          <w:sz w:val="24"/>
          <w:szCs w:val="24"/>
        </w:rPr>
        <w:t xml:space="preserve">Municipalidad de </w:t>
      </w:r>
      <w:r>
        <w:rPr>
          <w:rFonts w:ascii="Arial" w:cs="Arial" w:eastAsia="Arial" w:hAnsi="Arial"/>
          <w:b/>
          <w:bCs/>
          <w:color w:val="C00000"/>
          <w:sz w:val="24"/>
          <w:szCs w:val="24"/>
          <w:highlight w:val="yellow"/>
        </w:rPr>
        <w:t xml:space="preserve">[MUNICIPIO]</w:t>
      </w:r>
      <w:r>
        <w:rPr>
          <w:rFonts w:ascii="Arial" w:cs="Arial" w:eastAsia="Arial" w:hAnsi="Arial"/>
          <w:sz w:val="24"/>
          <w:szCs w:val="24"/>
        </w:rPr>
        <w:t xml:space="preserve">, con domicilio en </w:t>
      </w:r>
      <w:r>
        <w:rPr>
          <w:rFonts w:ascii="Arial" w:cs="Arial" w:eastAsia="Arial" w:hAnsi="Arial"/>
          <w:b/>
          <w:bCs/>
          <w:color w:val="C00000"/>
          <w:sz w:val="24"/>
          <w:szCs w:val="24"/>
          <w:highlight w:val="yellow"/>
        </w:rPr>
        <w:t xml:space="preserve">[DIRECCIÓN DE LA MUNICIPALIDAD]</w:t>
      </w:r>
      <w:r>
        <w:rPr>
          <w:rFonts w:ascii="Arial" w:cs="Arial" w:eastAsia="Arial" w:hAnsi="Arial"/>
          <w:sz w:val="24"/>
          <w:szCs w:val="24"/>
        </w:rPr>
        <w:t xml:space="preserve">, a fin de que se declare la inconstitucionalidad de los artículos </w:t>
      </w:r>
      <w:r>
        <w:rPr>
          <w:rFonts w:ascii="Arial" w:cs="Arial" w:eastAsia="Arial" w:hAnsi="Arial"/>
          <w:b/>
          <w:bCs/>
          <w:color w:val="C00000"/>
          <w:sz w:val="24"/>
          <w:szCs w:val="24"/>
          <w:highlight w:val="yellow"/>
        </w:rPr>
        <w:t xml:space="preserve">[NÚMERO/S DE ARTÍCULO/S]</w:t>
      </w:r>
      <w:r>
        <w:rPr>
          <w:rFonts w:ascii="Arial" w:cs="Arial" w:eastAsia="Arial" w:hAnsi="Arial"/>
          <w:sz w:val="24"/>
          <w:szCs w:val="24"/>
        </w:rPr>
        <w:t xml:space="preserve"> de la Ordenanza Fiscal vigente (N° </w:t>
      </w:r>
      <w:r>
        <w:rPr>
          <w:rFonts w:ascii="Arial" w:cs="Arial" w:eastAsia="Arial" w:hAnsi="Arial"/>
          <w:b/>
          <w:bCs/>
          <w:color w:val="C00000"/>
          <w:sz w:val="24"/>
          <w:szCs w:val="24"/>
          <w:highlight w:val="yellow"/>
        </w:rPr>
        <w:t xml:space="preserve">[NÚMERO]</w:t>
      </w:r>
      <w:r>
        <w:rPr>
          <w:rFonts w:ascii="Arial" w:cs="Arial" w:eastAsia="Arial" w:hAnsi="Arial"/>
          <w:sz w:val="24"/>
          <w:szCs w:val="24"/>
        </w:rPr>
        <w:t xml:space="preserve">) y del artículo </w:t>
      </w:r>
      <w:r>
        <w:rPr>
          <w:rFonts w:ascii="Arial" w:cs="Arial" w:eastAsia="Arial" w:hAnsi="Arial"/>
          <w:b/>
          <w:bCs/>
          <w:color w:val="C00000"/>
          <w:sz w:val="24"/>
          <w:szCs w:val="24"/>
          <w:highlight w:val="yellow"/>
        </w:rPr>
        <w:t xml:space="preserve">[NÚMERO]</w:t>
      </w:r>
      <w:r>
        <w:rPr>
          <w:rFonts w:ascii="Arial" w:cs="Arial" w:eastAsia="Arial" w:hAnsi="Arial"/>
          <w:sz w:val="24"/>
          <w:szCs w:val="24"/>
        </w:rPr>
        <w:t xml:space="preserve"> de la Ordenanza Impositiva (N° </w:t>
      </w:r>
      <w:r>
        <w:rPr>
          <w:rFonts w:ascii="Arial" w:cs="Arial" w:eastAsia="Arial" w:hAnsi="Arial"/>
          <w:b/>
          <w:bCs/>
          <w:color w:val="C00000"/>
          <w:sz w:val="24"/>
          <w:szCs w:val="24"/>
          <w:highlight w:val="yellow"/>
        </w:rPr>
        <w:t xml:space="preserve">[NÚMERO]</w:t>
      </w:r>
      <w:r>
        <w:rPr>
          <w:rFonts w:ascii="Arial" w:cs="Arial" w:eastAsia="Arial" w:hAnsi="Arial"/>
          <w:sz w:val="24"/>
          <w:szCs w:val="24"/>
        </w:rPr>
        <w:t xml:space="preserve">), ambas correspondientes al ejercicio fiscal </w:t>
      </w:r>
      <w:r>
        <w:rPr>
          <w:rFonts w:ascii="Arial" w:cs="Arial" w:eastAsia="Arial" w:hAnsi="Arial"/>
          <w:b/>
          <w:bCs/>
          <w:color w:val="C00000"/>
          <w:sz w:val="24"/>
          <w:szCs w:val="24"/>
          <w:highlight w:val="yellow"/>
        </w:rPr>
        <w:t xml:space="preserve">[AÑO]</w:t>
      </w:r>
      <w:r>
        <w:rPr>
          <w:rFonts w:ascii="Arial" w:cs="Arial" w:eastAsia="Arial" w:hAnsi="Arial"/>
          <w:sz w:val="24"/>
          <w:szCs w:val="24"/>
        </w:rPr>
        <w:t xml:space="preserve">, en cuanto regulan la Tasa por Inspección de Seguridad e Higiene (en adelante, "TISH"), por resultar violatorias de los artículos 14, 16, 17, 19, 28 y 31 de la Constitución Nacional, del artículo 9°, inciso b), segundo párrafo, de la Ley de Coparticipación Federal N° 23.548, y de los artículos 10 y 31 de la Constitución de la Provincia de Buenos Aires.</w:t>
      </w:r>
    </w:p>
    <w:p>
      <w:pPr>
        <w:spacing w:after="200" w:line="276"/>
        <w:ind w:firstLine="720"/>
        <w:jc w:val="both"/>
      </w:pPr>
      <w:r>
        <w:rPr>
          <w:rFonts w:ascii="Arial" w:cs="Arial" w:eastAsia="Arial" w:hAnsi="Arial"/>
          <w:sz w:val="24"/>
          <w:szCs w:val="24"/>
        </w:rPr>
        <w:t xml:space="preserve">Asimismo, solicito el dictado de una </w:t>
      </w:r>
      <w:r>
        <w:rPr>
          <w:rFonts w:ascii="Arial" w:cs="Arial" w:eastAsia="Arial" w:hAnsi="Arial"/>
          <w:b/>
          <w:bCs/>
          <w:sz w:val="24"/>
          <w:szCs w:val="24"/>
        </w:rPr>
        <w:t xml:space="preserve">MEDIDA CAUTELAR DE NO INNOVAR</w:t>
      </w:r>
      <w:r>
        <w:rPr>
          <w:rFonts w:ascii="Arial" w:cs="Arial" w:eastAsia="Arial" w:hAnsi="Arial"/>
          <w:sz w:val="24"/>
          <w:szCs w:val="24"/>
        </w:rPr>
        <w:t xml:space="preserve"> que ordene a la demandada abstenerse de exigir el pago de la TISH según la normativa impugnada, y/o de iniciar procedimientos de ejecución fiscal, instruir sumarios o trabar medidas cautelares por su falta de pago, hasta tanto se dicte sentencia definitiva en los presentes.</w:t>
      </w:r>
    </w:p>
    <w:p>
      <w:pPr>
        <w:pStyle w:val="Heading2"/>
        <w:spacing w:before="360" w:after="240"/>
      </w:pPr>
      <w:r>
        <w:rPr>
          <w:rFonts w:ascii="Arial" w:cs="Arial" w:eastAsia="Arial" w:hAnsi="Arial"/>
          <w:b/>
          <w:bCs/>
          <w:color w:val="000000"/>
          <w:sz w:val="24"/>
          <w:szCs w:val="24"/>
        </w:rPr>
        <w:t xml:space="preserve">II. HECHOS</w:t>
      </w:r>
    </w:p>
    <w:p>
      <w:pPr>
        <w:spacing w:after="200" w:line="276"/>
        <w:ind w:firstLine="720"/>
        <w:jc w:val="both"/>
      </w:pPr>
      <w:r>
        <w:rPr>
          <w:rFonts w:ascii="Arial" w:cs="Arial" w:eastAsia="Arial" w:hAnsi="Arial"/>
          <w:sz w:val="24"/>
          <w:szCs w:val="24"/>
        </w:rPr>
        <w:t xml:space="preserve">Mi representada desarrolla actividad de </w:t>
      </w:r>
      <w:r>
        <w:rPr>
          <w:rFonts w:ascii="Arial" w:cs="Arial" w:eastAsia="Arial" w:hAnsi="Arial"/>
          <w:b/>
          <w:bCs/>
          <w:color w:val="C00000"/>
          <w:sz w:val="24"/>
          <w:szCs w:val="24"/>
          <w:highlight w:val="yellow"/>
        </w:rPr>
        <w:t xml:space="preserve">[DESCRIPCIÓN DE LA ACTIVIDAD: ej. fabricación de productos metalúrgicos]</w:t>
      </w:r>
      <w:r>
        <w:rPr>
          <w:rFonts w:ascii="Arial" w:cs="Arial" w:eastAsia="Arial" w:hAnsi="Arial"/>
          <w:sz w:val="24"/>
          <w:szCs w:val="24"/>
        </w:rPr>
        <w:t xml:space="preserve"> en un establecimiento de </w:t>
      </w:r>
      <w:r>
        <w:rPr>
          <w:rFonts w:ascii="Arial" w:cs="Arial" w:eastAsia="Arial" w:hAnsi="Arial"/>
          <w:b/>
          <w:bCs/>
          <w:color w:val="C00000"/>
          <w:sz w:val="24"/>
          <w:szCs w:val="24"/>
          <w:highlight w:val="yellow"/>
        </w:rPr>
        <w:t xml:space="preserve">[METROS CUADRADOS]</w:t>
      </w:r>
      <w:r>
        <w:rPr>
          <w:rFonts w:ascii="Arial" w:cs="Arial" w:eastAsia="Arial" w:hAnsi="Arial"/>
          <w:sz w:val="24"/>
          <w:szCs w:val="24"/>
        </w:rPr>
        <w:t xml:space="preserve"> m² ubicado en </w:t>
      </w:r>
      <w:r>
        <w:rPr>
          <w:rFonts w:ascii="Arial" w:cs="Arial" w:eastAsia="Arial" w:hAnsi="Arial"/>
          <w:b/>
          <w:bCs/>
          <w:color w:val="C00000"/>
          <w:sz w:val="24"/>
          <w:szCs w:val="24"/>
          <w:highlight w:val="yellow"/>
        </w:rPr>
        <w:t xml:space="preserve">[DIRECCIÓN DEL ESTABLECIMIENTO]</w:t>
      </w:r>
      <w:r>
        <w:rPr>
          <w:rFonts w:ascii="Arial" w:cs="Arial" w:eastAsia="Arial" w:hAnsi="Arial"/>
          <w:sz w:val="24"/>
          <w:szCs w:val="24"/>
        </w:rPr>
        <w:t xml:space="preserve">, dentro del ejido del Municipio de </w:t>
      </w:r>
      <w:r>
        <w:rPr>
          <w:rFonts w:ascii="Arial" w:cs="Arial" w:eastAsia="Arial" w:hAnsi="Arial"/>
          <w:b/>
          <w:bCs/>
          <w:color w:val="C00000"/>
          <w:sz w:val="24"/>
          <w:szCs w:val="24"/>
          <w:highlight w:val="yellow"/>
        </w:rPr>
        <w:t xml:space="preserve">[MUNICIPIO]</w:t>
      </w:r>
      <w:r>
        <w:rPr>
          <w:rFonts w:ascii="Arial" w:cs="Arial" w:eastAsia="Arial" w:hAnsi="Arial"/>
          <w:sz w:val="24"/>
          <w:szCs w:val="24"/>
        </w:rPr>
        <w:t xml:space="preserve">. La empresa emplea a </w:t>
      </w:r>
      <w:r>
        <w:rPr>
          <w:rFonts w:ascii="Arial" w:cs="Arial" w:eastAsia="Arial" w:hAnsi="Arial"/>
          <w:b/>
          <w:bCs/>
          <w:color w:val="C00000"/>
          <w:sz w:val="24"/>
          <w:szCs w:val="24"/>
          <w:highlight w:val="yellow"/>
        </w:rPr>
        <w:t xml:space="preserve">[CANTIDAD]</w:t>
      </w:r>
      <w:r>
        <w:rPr>
          <w:rFonts w:ascii="Arial" w:cs="Arial" w:eastAsia="Arial" w:hAnsi="Arial"/>
          <w:sz w:val="24"/>
          <w:szCs w:val="24"/>
        </w:rPr>
        <w:t xml:space="preserve"> trabajadores registrados.</w:t>
      </w:r>
    </w:p>
    <w:p>
      <w:pPr>
        <w:spacing w:after="200" w:line="276"/>
        <w:ind w:firstLine="720"/>
        <w:jc w:val="both"/>
      </w:pPr>
      <w:r>
        <w:rPr>
          <w:rFonts w:ascii="Arial" w:cs="Arial" w:eastAsia="Arial" w:hAnsi="Arial"/>
          <w:sz w:val="24"/>
          <w:szCs w:val="24"/>
        </w:rPr>
        <w:t xml:space="preserve">Conforme la Ordenanza Impositiva vigente, la TISH se determina aplicando una alícuota del </w:t>
      </w:r>
      <w:r>
        <w:rPr>
          <w:rFonts w:ascii="Arial" w:cs="Arial" w:eastAsia="Arial" w:hAnsi="Arial"/>
          <w:b/>
          <w:bCs/>
          <w:color w:val="C00000"/>
          <w:sz w:val="24"/>
          <w:szCs w:val="24"/>
          <w:highlight w:val="yellow"/>
        </w:rPr>
        <w:t xml:space="preserve">[X,XX]</w:t>
      </w:r>
      <w:r>
        <w:rPr>
          <w:rFonts w:ascii="Arial" w:cs="Arial" w:eastAsia="Arial" w:hAnsi="Arial"/>
          <w:sz w:val="24"/>
          <w:szCs w:val="24"/>
        </w:rPr>
        <w:t xml:space="preserve">% sobre los ingresos brutos de la empresa, sin admitir deducciones, lo que arroja un monto anual de aproximadamente </w:t>
      </w:r>
      <w:r>
        <w:rPr>
          <w:rFonts w:ascii="Arial" w:cs="Arial" w:eastAsia="Arial" w:hAnsi="Arial"/>
          <w:b/>
          <w:bCs/>
          <w:color w:val="C00000"/>
          <w:sz w:val="24"/>
          <w:szCs w:val="24"/>
          <w:highlight w:val="yellow"/>
        </w:rPr>
        <w:t xml:space="preserve">$[MONTO]</w:t>
      </w:r>
      <w:r>
        <w:rPr>
          <w:rFonts w:ascii="Arial" w:cs="Arial" w:eastAsia="Arial" w:hAnsi="Arial"/>
          <w:sz w:val="24"/>
          <w:szCs w:val="24"/>
        </w:rPr>
        <w:t xml:space="preserve">.</w:t>
      </w:r>
    </w:p>
    <w:p>
      <w:pPr>
        <w:spacing w:after="100" w:line="276"/>
        <w:jc w:val="both"/>
      </w:pPr>
      <w:r>
        <w:rPr>
          <w:rFonts w:ascii="Arial" w:cs="Arial" w:eastAsia="Arial" w:hAnsi="Arial"/>
          <w:i/>
          <w:iCs/>
          <w:color w:val="666666"/>
          <w:sz w:val="20"/>
          <w:szCs w:val="20"/>
        </w:rPr>
        <w:t xml:space="preserve">[INSTRUCCIÓN: Agregar aquí los hechos relevantes del caso particular. Incluir si hubo aumento reciente de alícuota, si se recibieron efectivamente inspecciones, si se cuenta con libro de inspecciones, si el municipio intimó al pago, etc.]</w:t>
      </w:r>
    </w:p>
    <w:p>
      <w:pPr>
        <w:spacing w:after="200" w:line="276"/>
        <w:ind w:firstLine="720"/>
        <w:jc w:val="both"/>
      </w:pPr>
      <w:r>
        <w:rPr>
          <w:rFonts w:ascii="Arial" w:cs="Arial" w:eastAsia="Arial" w:hAnsi="Arial"/>
          <w:sz w:val="24"/>
          <w:szCs w:val="24"/>
        </w:rPr>
        <w:t xml:space="preserve">Es de destacar que la empresa </w:t>
      </w:r>
      <w:r>
        <w:rPr>
          <w:rFonts w:ascii="Arial" w:cs="Arial" w:eastAsia="Arial" w:hAnsi="Arial"/>
          <w:b/>
          <w:bCs/>
          <w:color w:val="C00000"/>
          <w:sz w:val="24"/>
          <w:szCs w:val="24"/>
          <w:highlight w:val="yellow"/>
        </w:rPr>
        <w:t xml:space="preserve">[ha recibido / NO ha recibido]</w:t>
      </w:r>
      <w:r>
        <w:rPr>
          <w:rFonts w:ascii="Arial" w:cs="Arial" w:eastAsia="Arial" w:hAnsi="Arial"/>
          <w:sz w:val="24"/>
          <w:szCs w:val="24"/>
        </w:rPr>
        <w:t xml:space="preserve"> inspección alguna por parte del municipio en los últimos </w:t>
      </w:r>
      <w:r>
        <w:rPr>
          <w:rFonts w:ascii="Arial" w:cs="Arial" w:eastAsia="Arial" w:hAnsi="Arial"/>
          <w:b/>
          <w:bCs/>
          <w:color w:val="C00000"/>
          <w:sz w:val="24"/>
          <w:szCs w:val="24"/>
          <w:highlight w:val="yellow"/>
        </w:rPr>
        <w:t xml:space="preserve">[CANTIDAD]</w:t>
      </w:r>
      <w:r>
        <w:rPr>
          <w:rFonts w:ascii="Arial" w:cs="Arial" w:eastAsia="Arial" w:hAnsi="Arial"/>
          <w:sz w:val="24"/>
          <w:szCs w:val="24"/>
        </w:rPr>
        <w:t xml:space="preserve"> meses/años.</w:t>
      </w:r>
    </w:p>
    <w:p>
      <w:pPr>
        <w:spacing w:after="100" w:line="276"/>
        <w:jc w:val="both"/>
      </w:pPr>
      <w:r>
        <w:rPr>
          <w:rFonts w:ascii="Arial" w:cs="Arial" w:eastAsia="Arial" w:hAnsi="Arial"/>
          <w:i/>
          <w:iCs/>
          <w:color w:val="666666"/>
          <w:sz w:val="20"/>
          <w:szCs w:val="20"/>
        </w:rPr>
        <w:t xml:space="preserve">[INSTRUCCIÓN: Si tiene libro de inspecciones vacío, como en el caso Coca Cola FEMSA c/ La Matanza, menciónelo aquí. Es prueba clave.]</w:t>
      </w:r>
    </w:p>
    <w:p>
      <w:pPr>
        <w:pStyle w:val="Heading2"/>
        <w:spacing w:before="360" w:after="240"/>
      </w:pPr>
      <w:r>
        <w:rPr>
          <w:rFonts w:ascii="Arial" w:cs="Arial" w:eastAsia="Arial" w:hAnsi="Arial"/>
          <w:b/>
          <w:bCs/>
          <w:color w:val="000000"/>
          <w:sz w:val="24"/>
          <w:szCs w:val="24"/>
        </w:rPr>
        <w:t xml:space="preserve">III. FUNDAMENTOS DE DERECHO</w:t>
      </w:r>
    </w:p>
    <w:p>
      <w:pPr>
        <w:pStyle w:val="Heading2"/>
        <w:spacing w:before="360" w:after="180"/>
      </w:pPr>
      <w:r>
        <w:rPr>
          <w:rFonts w:ascii="Arial" w:cs="Arial" w:eastAsia="Arial" w:hAnsi="Arial"/>
          <w:b/>
          <w:bCs/>
          <w:color w:val="000000"/>
          <w:sz w:val="24"/>
          <w:szCs w:val="24"/>
        </w:rPr>
        <w:t xml:space="preserve">III.a) La TISH como categoría tributaria: requisito de contraprestación efectiva</w:t>
      </w:r>
    </w:p>
    <w:p>
      <w:pPr>
        <w:spacing w:after="200" w:line="276"/>
        <w:ind w:firstLine="720"/>
        <w:jc w:val="both"/>
      </w:pPr>
      <w:r>
        <w:rPr>
          <w:rFonts w:ascii="Arial" w:cs="Arial" w:eastAsia="Arial" w:hAnsi="Arial"/>
          <w:sz w:val="24"/>
          <w:szCs w:val="24"/>
        </w:rPr>
        <w:t xml:space="preserve">La Corte Suprema de Justicia de la Nación ha establecido en forma reiterada e inveterada que la tasa, como categoría tributaria, se distingue del impuesto en que su cobro </w:t>
      </w:r>
      <w:r>
        <w:rPr>
          <w:rFonts w:ascii="Arial" w:cs="Arial" w:eastAsia="Arial" w:hAnsi="Arial"/>
          <w:b/>
          <w:bCs/>
          <w:sz w:val="24"/>
          <w:szCs w:val="24"/>
        </w:rPr>
        <w:t xml:space="preserve">"debe corresponder siempre a la concreta, efectiva e individualizada prestación de un servicio referido a algo no menos individualizado (bien o acto) del contribuyente"</w:t>
      </w:r>
      <w:r>
        <w:rPr>
          <w:rFonts w:ascii="Arial" w:cs="Arial" w:eastAsia="Arial" w:hAnsi="Arial"/>
          <w:sz w:val="24"/>
          <w:szCs w:val="24"/>
        </w:rPr>
        <w:t xml:space="preserve"> (CSJN, "Cía. Swift de La Plata", Fallos 251:51; "Laboratorios Raffo S.A. c/ Municipalidad de Córdoba", 23/06/2009, Fallos 332:1503).</w:t>
      </w:r>
    </w:p>
    <w:p>
      <w:pPr>
        <w:spacing w:after="200" w:line="276"/>
        <w:ind w:firstLine="720"/>
        <w:jc w:val="both"/>
      </w:pPr>
      <w:r>
        <w:rPr>
          <w:rFonts w:ascii="Arial" w:cs="Arial" w:eastAsia="Arial" w:hAnsi="Arial"/>
          <w:sz w:val="24"/>
          <w:szCs w:val="24"/>
        </w:rPr>
        <w:t xml:space="preserve">En el caso "Laboratorios Raffo", la Corte revocó la sentencia que había confirmado la legitimidad de una contribución municipal al constatar que la argumentación del municipio —basada en la prestación de servicios generales e indiscriminados— no satisfacía el requisito fundamental de individualización del servicio. La invocación genérica de servicios de "control del tránsito", "ordenamiento de la vía pública" u otros análogos no constituye contraprestación divisible e individualizada.</w:t>
      </w:r>
    </w:p>
    <w:p>
      <w:pPr>
        <w:spacing w:after="200" w:line="276"/>
        <w:ind w:firstLine="720"/>
        <w:jc w:val="both"/>
      </w:pPr>
      <w:r>
        <w:rPr>
          <w:rFonts w:ascii="Arial" w:cs="Arial" w:eastAsia="Arial" w:hAnsi="Arial"/>
          <w:sz w:val="24"/>
          <w:szCs w:val="24"/>
        </w:rPr>
        <w:t xml:space="preserve">En "Quilpe S.A. s/ inconstitucionalidad" (Fallos 335:1987, 09/10/2012), la CSJN fue más allá: estableció que </w:t>
      </w:r>
      <w:r>
        <w:rPr>
          <w:rFonts w:ascii="Arial" w:cs="Arial" w:eastAsia="Arial" w:hAnsi="Arial"/>
          <w:b/>
          <w:bCs/>
          <w:sz w:val="24"/>
          <w:szCs w:val="24"/>
        </w:rPr>
        <w:t xml:space="preserve">la carga de la prueba sobre la prestación del servicio recae sobre el municipio</w:t>
      </w:r>
      <w:r>
        <w:rPr>
          <w:rFonts w:ascii="Arial" w:cs="Arial" w:eastAsia="Arial" w:hAnsi="Arial"/>
          <w:sz w:val="24"/>
          <w:szCs w:val="24"/>
        </w:rPr>
        <w:t xml:space="preserve"> que creó el gravamen, y no sobre el contribuyente.</w:t>
      </w:r>
    </w:p>
    <w:p>
      <w:pPr>
        <w:spacing w:after="200" w:line="276"/>
        <w:ind w:firstLine="720"/>
        <w:jc w:val="both"/>
      </w:pPr>
      <w:r>
        <w:rPr>
          <w:rFonts w:ascii="Arial" w:cs="Arial" w:eastAsia="Arial" w:hAnsi="Arial"/>
          <w:sz w:val="24"/>
          <w:szCs w:val="24"/>
        </w:rPr>
        <w:t xml:space="preserve">Más recientemente, en "G. SA c/ Municipalidad de La Banda" (07/10/2021), la Corte reiteró con cita a "Compañía Química S.A.", "Laboratorios Raffo", "Syngenta Agro" y "Quilpe S.A." que </w:t>
      </w:r>
      <w:r>
        <w:rPr>
          <w:rFonts w:ascii="Arial" w:cs="Arial" w:eastAsia="Arial" w:hAnsi="Arial"/>
          <w:b/>
          <w:bCs/>
          <w:sz w:val="24"/>
          <w:szCs w:val="24"/>
        </w:rPr>
        <w:t xml:space="preserve">"la contraprestación concreta, efectiva e individualizada de un servicio municipal es la clave de bóveda del sistema"</w:t>
      </w:r>
      <w:r>
        <w:rPr>
          <w:rFonts w:ascii="Arial" w:cs="Arial" w:eastAsia="Arial" w:hAnsi="Arial"/>
          <w:sz w:val="24"/>
          <w:szCs w:val="24"/>
        </w:rPr>
        <w:t xml:space="preserve">, y que las prestaciones alegadas por el municipio no eran "servicios ni concretos, ni efectivos, ni individualizados".</w:t>
      </w:r>
    </w:p>
    <w:p>
      <w:pPr>
        <w:pStyle w:val="Heading2"/>
        <w:spacing w:before="360" w:after="180"/>
      </w:pPr>
      <w:r>
        <w:rPr>
          <w:rFonts w:ascii="Arial" w:cs="Arial" w:eastAsia="Arial" w:hAnsi="Arial"/>
          <w:b/>
          <w:bCs/>
          <w:color w:val="000000"/>
          <w:sz w:val="24"/>
          <w:szCs w:val="24"/>
        </w:rPr>
        <w:t xml:space="preserve">III.b) Cambio de criterio de la SCBA: efectiva prestación del servicio</w:t>
      </w:r>
    </w:p>
    <w:p>
      <w:pPr>
        <w:spacing w:after="200" w:line="276"/>
        <w:ind w:firstLine="720"/>
        <w:jc w:val="both"/>
      </w:pPr>
      <w:r>
        <w:rPr>
          <w:rFonts w:ascii="Arial" w:cs="Arial" w:eastAsia="Arial" w:hAnsi="Arial"/>
          <w:sz w:val="24"/>
          <w:szCs w:val="24"/>
        </w:rPr>
        <w:t xml:space="preserve">La Suprema Corte de la Provincia de Buenos Aires, en un pronunciamiento de suma relevancia ("Coca Cola FEMSA c/ Municipalidad de La Matanza", 06/09/2022), </w:t>
      </w:r>
      <w:r>
        <w:rPr>
          <w:rFonts w:ascii="Arial" w:cs="Arial" w:eastAsia="Arial" w:hAnsi="Arial"/>
          <w:b/>
          <w:bCs/>
          <w:sz w:val="24"/>
          <w:szCs w:val="24"/>
        </w:rPr>
        <w:t xml:space="preserve">revirtió su histórica doctrina</w:t>
      </w:r>
      <w:r>
        <w:rPr>
          <w:rFonts w:ascii="Arial" w:cs="Arial" w:eastAsia="Arial" w:hAnsi="Arial"/>
          <w:sz w:val="24"/>
          <w:szCs w:val="24"/>
        </w:rPr>
        <w:t xml:space="preserve"> que validaba la procedencia de la tasa basada en la mera "potencialidad" de la prestación. En el caso, Coca Cola FEMSA acreditó con su </w:t>
      </w:r>
      <w:r>
        <w:rPr>
          <w:rFonts w:ascii="Arial" w:cs="Arial" w:eastAsia="Arial" w:hAnsi="Arial"/>
          <w:b/>
          <w:bCs/>
          <w:sz w:val="24"/>
          <w:szCs w:val="24"/>
        </w:rPr>
        <w:t xml:space="preserve">libro de inspecciones</w:t>
      </w:r>
      <w:r>
        <w:rPr>
          <w:rFonts w:ascii="Arial" w:cs="Arial" w:eastAsia="Arial" w:hAnsi="Arial"/>
          <w:sz w:val="24"/>
          <w:szCs w:val="24"/>
        </w:rPr>
        <w:t xml:space="preserve"> la absoluta falta de inspecciones en el inmueble, demostrando la ausencia total de prestación de servicios que legitimara el cobro de la TISH.</w:t>
      </w:r>
    </w:p>
    <w:p>
      <w:pPr>
        <w:pStyle w:val="Heading2"/>
        <w:spacing w:before="360" w:after="180"/>
      </w:pPr>
      <w:r>
        <w:rPr>
          <w:rFonts w:ascii="Arial" w:cs="Arial" w:eastAsia="Arial" w:hAnsi="Arial"/>
          <w:b/>
          <w:bCs/>
          <w:color w:val="000000"/>
          <w:sz w:val="24"/>
          <w:szCs w:val="24"/>
        </w:rPr>
        <w:t xml:space="preserve">III.c) Desproporcionalidad: la TISH como impuesto encubierto</w:t>
      </w:r>
    </w:p>
    <w:p>
      <w:pPr>
        <w:spacing w:after="200" w:line="276"/>
        <w:ind w:firstLine="720"/>
        <w:jc w:val="both"/>
      </w:pPr>
      <w:r>
        <w:rPr>
          <w:rFonts w:ascii="Arial" w:cs="Arial" w:eastAsia="Arial" w:hAnsi="Arial"/>
          <w:sz w:val="24"/>
          <w:szCs w:val="24"/>
        </w:rPr>
        <w:t xml:space="preserve">La TISH que cobra el Municipio de </w:t>
      </w:r>
      <w:r>
        <w:rPr>
          <w:rFonts w:ascii="Arial" w:cs="Arial" w:eastAsia="Arial" w:hAnsi="Arial"/>
          <w:b/>
          <w:bCs/>
          <w:color w:val="C00000"/>
          <w:sz w:val="24"/>
          <w:szCs w:val="24"/>
          <w:highlight w:val="yellow"/>
        </w:rPr>
        <w:t xml:space="preserve">[MUNICIPIO]</w:t>
      </w:r>
      <w:r>
        <w:rPr>
          <w:rFonts w:ascii="Arial" w:cs="Arial" w:eastAsia="Arial" w:hAnsi="Arial"/>
          <w:sz w:val="24"/>
          <w:szCs w:val="24"/>
        </w:rPr>
        <w:t xml:space="preserve"> se calcula como un porcentaje de los ingresos brutos (</w:t>
      </w:r>
      <w:r>
        <w:rPr>
          <w:rFonts w:ascii="Arial" w:cs="Arial" w:eastAsia="Arial" w:hAnsi="Arial"/>
          <w:b/>
          <w:bCs/>
          <w:color w:val="C00000"/>
          <w:sz w:val="24"/>
          <w:szCs w:val="24"/>
          <w:highlight w:val="yellow"/>
        </w:rPr>
        <w:t xml:space="preserve">[X,XX]</w:t>
      </w:r>
      <w:r>
        <w:rPr>
          <w:rFonts w:ascii="Arial" w:cs="Arial" w:eastAsia="Arial" w:hAnsi="Arial"/>
          <w:sz w:val="24"/>
          <w:szCs w:val="24"/>
        </w:rPr>
        <w:t xml:space="preserve">%), sin relación alguna con el costo del servicio de inspección efectivamente prestado. Esta metodología de cálculo desnaturaliza la tasa y la convierte, de hecho, en un </w:t>
      </w:r>
      <w:r>
        <w:rPr>
          <w:rFonts w:ascii="Arial" w:cs="Arial" w:eastAsia="Arial" w:hAnsi="Arial"/>
          <w:b/>
          <w:bCs/>
          <w:sz w:val="24"/>
          <w:szCs w:val="24"/>
        </w:rPr>
        <w:t xml:space="preserve">segundo Impuesto sobre los Ingresos Brutos de alcance municipal</w:t>
      </w:r>
      <w:r>
        <w:rPr>
          <w:rFonts w:ascii="Arial" w:cs="Arial" w:eastAsia="Arial" w:hAnsi="Arial"/>
          <w:sz w:val="24"/>
          <w:szCs w:val="24"/>
        </w:rPr>
        <w:t xml:space="preserve">.</w:t>
      </w:r>
    </w:p>
    <w:p>
      <w:pPr>
        <w:spacing w:after="200" w:line="276"/>
        <w:ind w:firstLine="720"/>
        <w:jc w:val="both"/>
      </w:pPr>
      <w:r>
        <w:rPr>
          <w:rFonts w:ascii="Arial" w:cs="Arial" w:eastAsia="Arial" w:hAnsi="Arial"/>
          <w:sz w:val="24"/>
          <w:szCs w:val="24"/>
        </w:rPr>
        <w:t xml:space="preserve">Si la TISH fuera genuinamente una contraprestación por el servicio de inspección de seguridad e higiene, el monto debería guardar relación con el costo real de dicho servicio (salarios de inspectores, movilidad, equipamiento, frecuencia de inspecciones) y no con la facturación del contribuyente. Una estimación razonable del costo anual de inspeccionar un establecimiento de </w:t>
      </w:r>
      <w:r>
        <w:rPr>
          <w:rFonts w:ascii="Arial" w:cs="Arial" w:eastAsia="Arial" w:hAnsi="Arial"/>
          <w:b/>
          <w:bCs/>
          <w:color w:val="C00000"/>
          <w:sz w:val="24"/>
          <w:szCs w:val="24"/>
          <w:highlight w:val="yellow"/>
        </w:rPr>
        <w:t xml:space="preserve">[METROS CUADRADOS]</w:t>
      </w:r>
      <w:r>
        <w:rPr>
          <w:rFonts w:ascii="Arial" w:cs="Arial" w:eastAsia="Arial" w:hAnsi="Arial"/>
          <w:sz w:val="24"/>
          <w:szCs w:val="24"/>
        </w:rPr>
        <w:t xml:space="preserve"> m² con riesgo </w:t>
      </w:r>
      <w:r>
        <w:rPr>
          <w:rFonts w:ascii="Arial" w:cs="Arial" w:eastAsia="Arial" w:hAnsi="Arial"/>
          <w:b/>
          <w:bCs/>
          <w:color w:val="C00000"/>
          <w:sz w:val="24"/>
          <w:szCs w:val="24"/>
          <w:highlight w:val="yellow"/>
        </w:rPr>
        <w:t xml:space="preserve">[nivel de riesgo]</w:t>
      </w:r>
      <w:r>
        <w:rPr>
          <w:rFonts w:ascii="Arial" w:cs="Arial" w:eastAsia="Arial" w:hAnsi="Arial"/>
          <w:sz w:val="24"/>
          <w:szCs w:val="24"/>
        </w:rPr>
        <w:t xml:space="preserve"> arroja un valor de aproximadamente </w:t>
      </w:r>
      <w:r>
        <w:rPr>
          <w:rFonts w:ascii="Arial" w:cs="Arial" w:eastAsia="Arial" w:hAnsi="Arial"/>
          <w:b/>
          <w:bCs/>
          <w:color w:val="C00000"/>
          <w:sz w:val="24"/>
          <w:szCs w:val="24"/>
          <w:highlight w:val="yellow"/>
        </w:rPr>
        <w:t xml:space="preserve">$[ESTIMACIÓN]</w:t>
      </w:r>
      <w:r>
        <w:rPr>
          <w:rFonts w:ascii="Arial" w:cs="Arial" w:eastAsia="Arial" w:hAnsi="Arial"/>
          <w:sz w:val="24"/>
          <w:szCs w:val="24"/>
        </w:rPr>
        <w:t xml:space="preserve">, lo que representa apenas el </w:t>
      </w:r>
      <w:r>
        <w:rPr>
          <w:rFonts w:ascii="Arial" w:cs="Arial" w:eastAsia="Arial" w:hAnsi="Arial"/>
          <w:b/>
          <w:bCs/>
          <w:color w:val="C00000"/>
          <w:sz w:val="24"/>
          <w:szCs w:val="24"/>
          <w:highlight w:val="yellow"/>
        </w:rPr>
        <w:t xml:space="preserve">[X]</w:t>
      </w:r>
      <w:r>
        <w:rPr>
          <w:rFonts w:ascii="Arial" w:cs="Arial" w:eastAsia="Arial" w:hAnsi="Arial"/>
          <w:sz w:val="24"/>
          <w:szCs w:val="24"/>
        </w:rPr>
        <w:t xml:space="preserve">% de los </w:t>
      </w:r>
      <w:r>
        <w:rPr>
          <w:rFonts w:ascii="Arial" w:cs="Arial" w:eastAsia="Arial" w:hAnsi="Arial"/>
          <w:b/>
          <w:bCs/>
          <w:color w:val="C00000"/>
          <w:sz w:val="24"/>
          <w:szCs w:val="24"/>
          <w:highlight w:val="yellow"/>
        </w:rPr>
        <w:t xml:space="preserve">$[MONTO TISH ACTUAL]</w:t>
      </w:r>
      <w:r>
        <w:rPr>
          <w:rFonts w:ascii="Arial" w:cs="Arial" w:eastAsia="Arial" w:hAnsi="Arial"/>
          <w:sz w:val="24"/>
          <w:szCs w:val="24"/>
        </w:rPr>
        <w:t xml:space="preserve"> que actualmente abona mi mandante. La desproporción es manifiesta.</w:t>
      </w:r>
    </w:p>
    <w:p>
      <w:pPr>
        <w:spacing w:after="100" w:line="276"/>
        <w:jc w:val="both"/>
      </w:pPr>
      <w:r>
        <w:rPr>
          <w:rFonts w:ascii="Arial" w:cs="Arial" w:eastAsia="Arial" w:hAnsi="Arial"/>
          <w:i/>
          <w:iCs/>
          <w:color w:val="666666"/>
          <w:sz w:val="20"/>
          <w:szCs w:val="20"/>
        </w:rPr>
        <w:t xml:space="preserve">[INSTRUCCIÓN: Si puede obtener un peritaje o informe técnico estimando el costo real del servicio de inspección, como hizo Ternium en su demanda contra Ramallo (informe del ITBA), inclúyalo como prueba documental. Es un argumento muy fuerte.]</w:t>
      </w:r>
    </w:p>
    <w:p>
      <w:pPr>
        <w:spacing w:after="200" w:line="276"/>
        <w:ind w:firstLine="720"/>
        <w:jc w:val="both"/>
      </w:pPr>
      <w:r>
        <w:rPr>
          <w:rFonts w:ascii="Arial" w:cs="Arial" w:eastAsia="Arial" w:hAnsi="Arial"/>
          <w:sz w:val="24"/>
          <w:szCs w:val="24"/>
        </w:rPr>
        <w:t xml:space="preserve">La dispersión de alícuotas entre municipios confirma la arbitrariedad: por el mismo servicio de inspección industrial, </w:t>
      </w:r>
      <w:r>
        <w:rPr>
          <w:rFonts w:ascii="Arial" w:cs="Arial" w:eastAsia="Arial" w:hAnsi="Arial"/>
          <w:b/>
          <w:bCs/>
          <w:sz w:val="24"/>
          <w:szCs w:val="24"/>
        </w:rPr>
        <w:t xml:space="preserve">Zapala (Neuquén) cobra 0,075% mientras que Villa Mercedes (San Luis) cobra 2,50%</w:t>
      </w:r>
      <w:r>
        <w:rPr>
          <w:rFonts w:ascii="Arial" w:cs="Arial" w:eastAsia="Arial" w:hAnsi="Arial"/>
          <w:sz w:val="24"/>
          <w:szCs w:val="24"/>
        </w:rPr>
        <w:t xml:space="preserve"> — una diferencia de 33 veces para un servicio idéntico. Si la TISH retribuyera un servicio, el costo sería similar entre jurisdicciones comparables.</w:t>
      </w:r>
    </w:p>
    <w:p>
      <w:pPr>
        <w:pStyle w:val="Heading2"/>
        <w:spacing w:before="360" w:after="180"/>
      </w:pPr>
      <w:r>
        <w:rPr>
          <w:rFonts w:ascii="Arial" w:cs="Arial" w:eastAsia="Arial" w:hAnsi="Arial"/>
          <w:b/>
          <w:bCs/>
          <w:color w:val="000000"/>
          <w:sz w:val="24"/>
          <w:szCs w:val="24"/>
        </w:rPr>
        <w:t xml:space="preserve">III.d) Violación de la Ley de Coparticipación Federal N° 23.548</w:t>
      </w:r>
    </w:p>
    <w:p>
      <w:pPr>
        <w:spacing w:after="200" w:line="276"/>
        <w:ind w:firstLine="720"/>
        <w:jc w:val="both"/>
      </w:pPr>
      <w:r>
        <w:rPr>
          <w:rFonts w:ascii="Arial" w:cs="Arial" w:eastAsia="Arial" w:hAnsi="Arial"/>
          <w:sz w:val="24"/>
          <w:szCs w:val="24"/>
        </w:rPr>
        <w:t xml:space="preserve">El artículo 9°, inciso b), segundo párrafo de la Ley 23.548 establece que las provincias y municipios se obligan a no aplicar gravámenes locales análogos a los nacionales distribuidos, con la sola excepción de las </w:t>
      </w:r>
      <w:r>
        <w:rPr>
          <w:rFonts w:ascii="Arial" w:cs="Arial" w:eastAsia="Arial" w:hAnsi="Arial"/>
          <w:b/>
          <w:bCs/>
          <w:sz w:val="24"/>
          <w:szCs w:val="24"/>
        </w:rPr>
        <w:t xml:space="preserve">"tasas retributivas de servicios efectivamente prestados"</w:t>
      </w:r>
      <w:r>
        <w:rPr>
          <w:rFonts w:ascii="Arial" w:cs="Arial" w:eastAsia="Arial" w:hAnsi="Arial"/>
          <w:sz w:val="24"/>
          <w:szCs w:val="24"/>
        </w:rPr>
        <w:t xml:space="preserve">. Si la TISH no retribuye un servicio efectivamente prestado e individualizado, sino que grava los ingresos brutos del contribuyente como base imponible, constituye un gravamen análogo al Impuesto sobre los Ingresos Brutos provincial (y al IVA nacional), en franca violación del régimen de coparticipación.</w:t>
      </w:r>
    </w:p>
    <w:p>
      <w:pPr>
        <w:pStyle w:val="Heading2"/>
        <w:spacing w:before="360" w:after="180"/>
      </w:pPr>
      <w:r>
        <w:rPr>
          <w:rFonts w:ascii="Arial" w:cs="Arial" w:eastAsia="Arial" w:hAnsi="Arial"/>
          <w:b/>
          <w:bCs/>
          <w:color w:val="000000"/>
          <w:sz w:val="24"/>
          <w:szCs w:val="24"/>
        </w:rPr>
        <w:t xml:space="preserve">III.e) Artículos constitucionales vulnerados</w:t>
      </w:r>
    </w:p>
    <w:p>
      <w:pPr>
        <w:spacing w:after="200" w:line="276"/>
        <w:ind w:firstLine="720"/>
        <w:jc w:val="both"/>
      </w:pPr>
      <w:r>
        <w:rPr>
          <w:rFonts w:ascii="Arial" w:cs="Arial" w:eastAsia="Arial" w:hAnsi="Arial"/>
          <w:sz w:val="24"/>
          <w:szCs w:val="24"/>
        </w:rPr>
        <w:t xml:space="preserve">Las ordenanzas impugnadas vulneran: el derecho de trabajar y ejercer toda industria lícita (art. 14 CN); el principio de igualdad ante las cargas públicas (art. 16 CN); el derecho de propiedad (art. 17 CN); el principio de reserva de ley (art. 19 CN); el principio de razonabilidad (art. 28 CN); y la supremacía de la Constitución y las leyes nacionales —incluida la Ley 23.548— sobre las normas locales (art. 31 CN).</w:t>
      </w:r>
    </w:p>
    <w:p>
      <w:pPr>
        <w:pStyle w:val="Heading1"/>
        <w:spacing w:before="360" w:after="240"/>
      </w:pPr>
      <w:r>
        <w:rPr>
          <w:rFonts w:ascii="Arial" w:cs="Arial" w:eastAsia="Arial" w:hAnsi="Arial"/>
          <w:b/>
          <w:bCs/>
          <w:color w:val="2E5090"/>
          <w:sz w:val="28"/>
          <w:szCs w:val="28"/>
        </w:rPr>
        <w:t xml:space="preserve">IV. MEDIDA CAUTELAR</w:t>
      </w:r>
    </w:p>
    <w:p>
      <w:pPr>
        <w:spacing w:after="200" w:line="276"/>
        <w:ind w:firstLine="720"/>
        <w:jc w:val="both"/>
      </w:pPr>
      <w:r>
        <w:rPr>
          <w:rFonts w:ascii="Arial" w:cs="Arial" w:eastAsia="Arial" w:hAnsi="Arial"/>
          <w:sz w:val="24"/>
          <w:szCs w:val="24"/>
        </w:rPr>
        <w:t xml:space="preserve">Solicito a V.S. el dictado de una </w:t>
      </w:r>
      <w:r>
        <w:rPr>
          <w:rFonts w:ascii="Arial" w:cs="Arial" w:eastAsia="Arial" w:hAnsi="Arial"/>
          <w:b/>
          <w:bCs/>
          <w:sz w:val="24"/>
          <w:szCs w:val="24"/>
        </w:rPr>
        <w:t xml:space="preserve">medida cautelar de no innovar</w:t>
      </w:r>
      <w:r>
        <w:rPr>
          <w:rFonts w:ascii="Arial" w:cs="Arial" w:eastAsia="Arial" w:hAnsi="Arial"/>
          <w:sz w:val="24"/>
          <w:szCs w:val="24"/>
        </w:rPr>
        <w:t xml:space="preserve"> (arts. 230 y concordantes del CPCCN), fundada en los siguientes presupuestos:</w:t>
      </w:r>
    </w:p>
    <w:p>
      <w:pPr>
        <w:pStyle w:val="Heading2"/>
        <w:spacing w:before="360" w:after="180"/>
      </w:pPr>
      <w:r>
        <w:rPr>
          <w:rFonts w:ascii="Arial" w:cs="Arial" w:eastAsia="Arial" w:hAnsi="Arial"/>
          <w:b/>
          <w:bCs/>
          <w:color w:val="000000"/>
          <w:sz w:val="24"/>
          <w:szCs w:val="24"/>
        </w:rPr>
        <w:t xml:space="preserve">IV.a) Verosimilitud del derecho</w:t>
      </w:r>
    </w:p>
    <w:p>
      <w:pPr>
        <w:spacing w:after="200" w:line="276"/>
        <w:ind w:firstLine="720"/>
        <w:jc w:val="both"/>
      </w:pPr>
      <w:r>
        <w:rPr>
          <w:rFonts w:ascii="Arial" w:cs="Arial" w:eastAsia="Arial" w:hAnsi="Arial"/>
          <w:sz w:val="24"/>
          <w:szCs w:val="24"/>
        </w:rPr>
        <w:t xml:space="preserve">La verosimilitud surge de la doctrina reiterada de la CSJN ("Laboratorios Raffo", "Quilpe", "Compañía Química", "Syngenta Agro") y del reciente cambio de criterio de la SCBA ("Coca Cola FEMSA c/ La Matanza"), que coinciden en exigir la efectiva prestación de un servicio individualizado como presupuesto ineludible de toda tasa municipal. La TISH del Municipio de </w:t>
      </w:r>
      <w:r>
        <w:rPr>
          <w:rFonts w:ascii="Arial" w:cs="Arial" w:eastAsia="Arial" w:hAnsi="Arial"/>
          <w:b/>
          <w:bCs/>
          <w:color w:val="C00000"/>
          <w:sz w:val="24"/>
          <w:szCs w:val="24"/>
          <w:highlight w:val="yellow"/>
        </w:rPr>
        <w:t xml:space="preserve">[MUNICIPIO]</w:t>
      </w:r>
      <w:r>
        <w:rPr>
          <w:rFonts w:ascii="Arial" w:cs="Arial" w:eastAsia="Arial" w:hAnsi="Arial"/>
          <w:sz w:val="24"/>
          <w:szCs w:val="24"/>
        </w:rPr>
        <w:t xml:space="preserve"> no satisface este requisito, según surge de los hechos expuestos.</w:t>
      </w:r>
    </w:p>
    <w:p>
      <w:pPr>
        <w:spacing w:after="100" w:line="276"/>
        <w:jc w:val="both"/>
      </w:pPr>
      <w:r>
        <w:rPr>
          <w:rFonts w:ascii="Arial" w:cs="Arial" w:eastAsia="Arial" w:hAnsi="Arial"/>
          <w:i/>
          <w:iCs/>
          <w:color w:val="666666"/>
          <w:sz w:val="20"/>
          <w:szCs w:val="20"/>
        </w:rPr>
        <w:t xml:space="preserve">[INSTRUCCIÓN: Reforzar con datos concretos del caso: libro de inspecciones vacío, ausencia de actas de inspección, desproporción documentada, aumento reciente desmedido, etc.]</w:t>
      </w:r>
    </w:p>
    <w:p>
      <w:pPr>
        <w:pStyle w:val="Heading2"/>
        <w:spacing w:before="360" w:after="180"/>
      </w:pPr>
      <w:r>
        <w:rPr>
          <w:rFonts w:ascii="Arial" w:cs="Arial" w:eastAsia="Arial" w:hAnsi="Arial"/>
          <w:b/>
          <w:bCs/>
          <w:color w:val="000000"/>
          <w:sz w:val="24"/>
          <w:szCs w:val="24"/>
        </w:rPr>
        <w:t xml:space="preserve">IV.b) Peligro en la demora</w:t>
      </w:r>
    </w:p>
    <w:p>
      <w:pPr>
        <w:spacing w:after="200" w:line="276"/>
        <w:ind w:firstLine="720"/>
        <w:jc w:val="both"/>
      </w:pPr>
      <w:r>
        <w:rPr>
          <w:rFonts w:ascii="Arial" w:cs="Arial" w:eastAsia="Arial" w:hAnsi="Arial"/>
          <w:sz w:val="24"/>
          <w:szCs w:val="24"/>
        </w:rPr>
        <w:t xml:space="preserve">El peligro en la demora resulta de la magnitud del pago exigido (</w:t>
      </w:r>
      <w:r>
        <w:rPr>
          <w:rFonts w:ascii="Arial" w:cs="Arial" w:eastAsia="Arial" w:hAnsi="Arial"/>
          <w:b/>
          <w:bCs/>
          <w:color w:val="C00000"/>
          <w:sz w:val="24"/>
          <w:szCs w:val="24"/>
          <w:highlight w:val="yellow"/>
        </w:rPr>
        <w:t xml:space="preserve">$[MONTO]</w:t>
      </w:r>
      <w:r>
        <w:rPr>
          <w:rFonts w:ascii="Arial" w:cs="Arial" w:eastAsia="Arial" w:hAnsi="Arial"/>
          <w:sz w:val="24"/>
          <w:szCs w:val="24"/>
        </w:rPr>
        <w:t xml:space="preserve"> anuales), que compromete seriamente la operación de la empresa, pone en riesgo las fuentes de trabajo de </w:t>
      </w:r>
      <w:r>
        <w:rPr>
          <w:rFonts w:ascii="Arial" w:cs="Arial" w:eastAsia="Arial" w:hAnsi="Arial"/>
          <w:b/>
          <w:bCs/>
          <w:color w:val="C00000"/>
          <w:sz w:val="24"/>
          <w:szCs w:val="24"/>
          <w:highlight w:val="yellow"/>
        </w:rPr>
        <w:t xml:space="preserve">[CANTIDAD]</w:t>
      </w:r>
      <w:r>
        <w:rPr>
          <w:rFonts w:ascii="Arial" w:cs="Arial" w:eastAsia="Arial" w:hAnsi="Arial"/>
          <w:sz w:val="24"/>
          <w:szCs w:val="24"/>
        </w:rPr>
        <w:t xml:space="preserve"> empleados y podría derivar en </w:t>
      </w:r>
      <w:r>
        <w:rPr>
          <w:rFonts w:ascii="Arial" w:cs="Arial" w:eastAsia="Arial" w:hAnsi="Arial"/>
          <w:b/>
          <w:bCs/>
          <w:color w:val="C00000"/>
          <w:sz w:val="24"/>
          <w:szCs w:val="24"/>
          <w:highlight w:val="yellow"/>
        </w:rPr>
        <w:t xml:space="preserve">[cierre parcial / reducción de actividad / imposibilidad de cumplir obligaciones comerciales]</w:t>
      </w:r>
      <w:r>
        <w:rPr>
          <w:rFonts w:ascii="Arial" w:cs="Arial" w:eastAsia="Arial" w:hAnsi="Arial"/>
          <w:sz w:val="24"/>
          <w:szCs w:val="24"/>
        </w:rPr>
        <w:t xml:space="preserve">. El daño que se produciría durante la tramitación del proceso principal sería de difícil o imposible reparación ulterior.</w:t>
      </w:r>
    </w:p>
    <w:p>
      <w:pPr>
        <w:pStyle w:val="Heading2"/>
        <w:spacing w:before="360" w:after="180"/>
      </w:pPr>
      <w:r>
        <w:rPr>
          <w:rFonts w:ascii="Arial" w:cs="Arial" w:eastAsia="Arial" w:hAnsi="Arial"/>
          <w:b/>
          <w:bCs/>
          <w:color w:val="000000"/>
          <w:sz w:val="24"/>
          <w:szCs w:val="24"/>
        </w:rPr>
        <w:t xml:space="preserve">IV.c) No afectación del interés público</w:t>
      </w:r>
    </w:p>
    <w:p>
      <w:pPr>
        <w:spacing w:after="200" w:line="276"/>
        <w:ind w:firstLine="720"/>
        <w:jc w:val="both"/>
      </w:pPr>
      <w:r>
        <w:rPr>
          <w:rFonts w:ascii="Arial" w:cs="Arial" w:eastAsia="Arial" w:hAnsi="Arial"/>
          <w:sz w:val="24"/>
          <w:szCs w:val="24"/>
        </w:rPr>
        <w:t xml:space="preserve">La medida cautelar no afecta significativamente el interés público. Mi mandante no pretende dejar de pagar, sino que se fije un monto razonable y proporcional al costo del servicio durante la tramitación del proceso. A tal fin, ofrece </w:t>
      </w:r>
      <w:r>
        <w:rPr>
          <w:rFonts w:ascii="Arial" w:cs="Arial" w:eastAsia="Arial" w:hAnsi="Arial"/>
          <w:b/>
          <w:bCs/>
          <w:sz w:val="24"/>
          <w:szCs w:val="24"/>
        </w:rPr>
        <w:t xml:space="preserve">continuar abonando un anticipo mensual equivalente a </w:t>
      </w:r>
      <w:r>
        <w:rPr>
          <w:rFonts w:ascii="Arial" w:cs="Arial" w:eastAsia="Arial" w:hAnsi="Arial"/>
          <w:b/>
          <w:bCs/>
          <w:color w:val="C00000"/>
          <w:sz w:val="24"/>
          <w:szCs w:val="24"/>
          <w:highlight w:val="yellow"/>
        </w:rPr>
        <w:t xml:space="preserve">$[MONTO RAZONABLE]</w:t>
      </w:r>
      <w:r>
        <w:rPr>
          <w:rFonts w:ascii="Arial" w:cs="Arial" w:eastAsia="Arial" w:hAnsi="Arial"/>
          <w:sz w:val="24"/>
          <w:szCs w:val="24"/>
        </w:rPr>
        <w:t xml:space="preserve">, monto que estima como razonable contraprestación por el servicio de inspección.</w:t>
      </w:r>
    </w:p>
    <w:p>
      <w:pPr>
        <w:spacing w:after="100" w:line="276"/>
        <w:jc w:val="both"/>
      </w:pPr>
      <w:r>
        <w:rPr>
          <w:rFonts w:ascii="Arial" w:cs="Arial" w:eastAsia="Arial" w:hAnsi="Arial"/>
          <w:i/>
          <w:iCs/>
          <w:color w:val="666666"/>
          <w:sz w:val="20"/>
          <w:szCs w:val="20"/>
        </w:rPr>
        <w:t xml:space="preserve">[INSTRUCCIÓN: Este punto es clave. Ofrecer un pago parcial (no cesar totalmente) aumenta enormemente las chances de éxito de la cautelar. El caso BNA c/ La Plata fue exitoso porque el banco ofreció seguir pagando anticipos bimestrales.]</w:t>
      </w:r>
    </w:p>
    <w:p>
      <w:pPr>
        <w:pStyle w:val="Heading2"/>
        <w:spacing w:before="360" w:after="180"/>
      </w:pPr>
      <w:r>
        <w:rPr>
          <w:rFonts w:ascii="Arial" w:cs="Arial" w:eastAsia="Arial" w:hAnsi="Arial"/>
          <w:b/>
          <w:bCs/>
          <w:color w:val="000000"/>
          <w:sz w:val="24"/>
          <w:szCs w:val="24"/>
        </w:rPr>
        <w:t xml:space="preserve">IV.d) Contracautela</w:t>
      </w:r>
    </w:p>
    <w:p>
      <w:pPr>
        <w:spacing w:after="200" w:line="276"/>
        <w:ind w:firstLine="720"/>
        <w:jc w:val="both"/>
      </w:pPr>
      <w:r>
        <w:rPr>
          <w:rFonts w:ascii="Arial" w:cs="Arial" w:eastAsia="Arial" w:hAnsi="Arial"/>
          <w:sz w:val="24"/>
          <w:szCs w:val="24"/>
        </w:rPr>
        <w:t xml:space="preserve">Ofrezco caución juratoria en los términos del artículo 199 del CPCCN, la que estimo suficiente atento la verosimilitud del derecho invocado y la naturaleza de la pretensión. Subsidiariamente, y para el caso de que V.S. lo considere necesario, ofrezco </w:t>
      </w:r>
      <w:r>
        <w:rPr>
          <w:rFonts w:ascii="Arial" w:cs="Arial" w:eastAsia="Arial" w:hAnsi="Arial"/>
          <w:b/>
          <w:bCs/>
          <w:color w:val="C00000"/>
          <w:sz w:val="24"/>
          <w:szCs w:val="24"/>
          <w:highlight w:val="yellow"/>
        </w:rPr>
        <w:t xml:space="preserve">[caución real / embargo de la diferencia en cuenta judicial / seguro de caución]</w:t>
      </w:r>
      <w:r>
        <w:rPr>
          <w:rFonts w:ascii="Arial" w:cs="Arial" w:eastAsia="Arial" w:hAnsi="Arial"/>
          <w:sz w:val="24"/>
          <w:szCs w:val="24"/>
        </w:rPr>
        <w:t xml:space="preserve">.</w:t>
      </w:r>
    </w:p>
    <w:p>
      <w:pPr>
        <w:pStyle w:val="Heading1"/>
        <w:spacing w:before="360" w:after="240"/>
      </w:pPr>
      <w:r>
        <w:rPr>
          <w:rFonts w:ascii="Arial" w:cs="Arial" w:eastAsia="Arial" w:hAnsi="Arial"/>
          <w:b/>
          <w:bCs/>
          <w:color w:val="2E5090"/>
          <w:sz w:val="28"/>
          <w:szCs w:val="28"/>
        </w:rPr>
        <w:t xml:space="preserve">V. PRUEBA</w:t>
      </w:r>
    </w:p>
    <w:p>
      <w:pPr>
        <w:spacing w:after="200" w:line="276"/>
        <w:ind w:firstLine="720"/>
        <w:jc w:val="both"/>
      </w:pPr>
      <w:r>
        <w:rPr>
          <w:rFonts w:ascii="Arial" w:cs="Arial" w:eastAsia="Arial" w:hAnsi="Arial"/>
          <w:sz w:val="24"/>
          <w:szCs w:val="24"/>
        </w:rPr>
        <w:t xml:space="preserve">Se ofrece la siguiente prueba:</w:t>
      </w:r>
    </w:p>
    <w:p>
      <w:pPr>
        <w:pStyle w:val="Heading2"/>
        <w:spacing w:before="360" w:after="120"/>
      </w:pPr>
      <w:r>
        <w:rPr>
          <w:rFonts w:ascii="Arial" w:cs="Arial" w:eastAsia="Arial" w:hAnsi="Arial"/>
          <w:b/>
          <w:bCs/>
          <w:color w:val="000000"/>
          <w:sz w:val="24"/>
          <w:szCs w:val="24"/>
        </w:rPr>
        <w:t xml:space="preserve">V.a) Documental</w:t>
      </w:r>
    </w:p>
    <w:p>
      <w:pPr>
        <w:spacing w:after="200" w:line="276"/>
        <w:ind w:firstLine="720"/>
        <w:jc w:val="both"/>
      </w:pPr>
      <w:r>
        <w:rPr>
          <w:rFonts w:ascii="Arial" w:cs="Arial" w:eastAsia="Arial" w:hAnsi="Arial"/>
          <w:sz w:val="24"/>
          <w:szCs w:val="24"/>
        </w:rPr>
        <w:t xml:space="preserve">1. Copia de las Ordenanzas Fiscal e Impositiva vigentes del Municipio de </w:t>
      </w:r>
      <w:r>
        <w:rPr>
          <w:rFonts w:ascii="Arial" w:cs="Arial" w:eastAsia="Arial" w:hAnsi="Arial"/>
          <w:b/>
          <w:bCs/>
          <w:color w:val="C00000"/>
          <w:sz w:val="24"/>
          <w:szCs w:val="24"/>
          <w:highlight w:val="yellow"/>
        </w:rPr>
        <w:t xml:space="preserve">[MUNICIPIO]</w:t>
      </w:r>
      <w:r>
        <w:rPr>
          <w:rFonts w:ascii="Arial" w:cs="Arial" w:eastAsia="Arial" w:hAnsi="Arial"/>
          <w:sz w:val="24"/>
          <w:szCs w:val="24"/>
        </w:rPr>
        <w:t xml:space="preserve">.</w:t>
      </w:r>
    </w:p>
    <w:p>
      <w:pPr>
        <w:spacing w:after="200" w:line="276"/>
        <w:ind w:firstLine="720"/>
        <w:jc w:val="both"/>
      </w:pPr>
      <w:r>
        <w:rPr>
          <w:rFonts w:ascii="Arial" w:cs="Arial" w:eastAsia="Arial" w:hAnsi="Arial"/>
          <w:sz w:val="24"/>
          <w:szCs w:val="24"/>
        </w:rPr>
        <w:t xml:space="preserve">2. Constancia de inscripción como contribuyente de la TISH.</w:t>
      </w:r>
    </w:p>
    <w:p>
      <w:pPr>
        <w:spacing w:after="200" w:line="276"/>
        <w:ind w:firstLine="720"/>
        <w:jc w:val="both"/>
      </w:pPr>
      <w:r>
        <w:rPr>
          <w:rFonts w:ascii="Arial" w:cs="Arial" w:eastAsia="Arial" w:hAnsi="Arial"/>
          <w:sz w:val="24"/>
          <w:szCs w:val="24"/>
        </w:rPr>
        <w:t xml:space="preserve">3. Liquidaciones y/o boletas de pago de la TISH de los últimos 12 meses.</w:t>
      </w:r>
    </w:p>
    <w:p>
      <w:pPr>
        <w:spacing w:after="200" w:line="276"/>
        <w:ind w:firstLine="720"/>
        <w:jc w:val="both"/>
      </w:pPr>
      <w:r>
        <w:rPr>
          <w:rFonts w:ascii="Arial" w:cs="Arial" w:eastAsia="Arial" w:hAnsi="Arial"/>
          <w:sz w:val="24"/>
          <w:szCs w:val="24"/>
        </w:rPr>
        <w:t xml:space="preserve">4. </w:t>
      </w:r>
      <w:r>
        <w:rPr>
          <w:rFonts w:ascii="Arial" w:cs="Arial" w:eastAsia="Arial" w:hAnsi="Arial"/>
          <w:b/>
          <w:bCs/>
          <w:color w:val="C00000"/>
          <w:sz w:val="24"/>
          <w:szCs w:val="24"/>
          <w:highlight w:val="yellow"/>
        </w:rPr>
        <w:t xml:space="preserve">[Libro de inspecciones del establecimiento, demostrando la falta de inspecciones.]</w:t>
      </w:r>
    </w:p>
    <w:p>
      <w:pPr>
        <w:spacing w:after="200" w:line="276"/>
        <w:ind w:firstLine="720"/>
        <w:jc w:val="both"/>
      </w:pPr>
      <w:r>
        <w:rPr>
          <w:rFonts w:ascii="Arial" w:cs="Arial" w:eastAsia="Arial" w:hAnsi="Arial"/>
          <w:sz w:val="24"/>
          <w:szCs w:val="24"/>
        </w:rPr>
        <w:t xml:space="preserve">5. </w:t>
      </w:r>
      <w:r>
        <w:rPr>
          <w:rFonts w:ascii="Arial" w:cs="Arial" w:eastAsia="Arial" w:hAnsi="Arial"/>
          <w:b/>
          <w:bCs/>
          <w:color w:val="C00000"/>
          <w:sz w:val="24"/>
          <w:szCs w:val="24"/>
          <w:highlight w:val="yellow"/>
        </w:rPr>
        <w:t xml:space="preserve">[Estados contables / declaración jurada de IIBB, acreditando la base imponible y la desproporción.]</w:t>
      </w:r>
    </w:p>
    <w:p>
      <w:pPr>
        <w:spacing w:after="200" w:line="276"/>
        <w:ind w:firstLine="720"/>
        <w:jc w:val="both"/>
      </w:pPr>
      <w:r>
        <w:rPr>
          <w:rFonts w:ascii="Arial" w:cs="Arial" w:eastAsia="Arial" w:hAnsi="Arial"/>
          <w:sz w:val="24"/>
          <w:szCs w:val="24"/>
        </w:rPr>
        <w:t xml:space="preserve">6. </w:t>
      </w:r>
      <w:r>
        <w:rPr>
          <w:rFonts w:ascii="Arial" w:cs="Arial" w:eastAsia="Arial" w:hAnsi="Arial"/>
          <w:b/>
          <w:bCs/>
          <w:color w:val="C00000"/>
          <w:sz w:val="24"/>
          <w:szCs w:val="24"/>
          <w:highlight w:val="yellow"/>
        </w:rPr>
        <w:t xml:space="preserve">[Informe técnico estimando el costo real del servicio de inspección — opcional pero muy valioso.]</w:t>
      </w:r>
    </w:p>
    <w:p>
      <w:pPr>
        <w:spacing w:after="100" w:line="276"/>
        <w:jc w:val="both"/>
      </w:pPr>
      <w:r>
        <w:rPr>
          <w:rFonts w:ascii="Arial" w:cs="Arial" w:eastAsia="Arial" w:hAnsi="Arial"/>
          <w:i/>
          <w:iCs/>
          <w:color w:val="666666"/>
          <w:sz w:val="20"/>
          <w:szCs w:val="20"/>
        </w:rPr>
        <w:t xml:space="preserve">[INSTRUCCIÓN: Cuanta más prueba documental de la desproporción y/o la ausencia de servicio, mejor. El informe pericial sobre costo del servicio fue determinante en Ternium c/ Ramallo.]</w:t>
      </w:r>
    </w:p>
    <w:p>
      <w:pPr>
        <w:pStyle w:val="Heading2"/>
        <w:spacing w:before="360" w:after="120"/>
      </w:pPr>
      <w:r>
        <w:rPr>
          <w:rFonts w:ascii="Arial" w:cs="Arial" w:eastAsia="Arial" w:hAnsi="Arial"/>
          <w:b/>
          <w:bCs/>
          <w:color w:val="000000"/>
          <w:sz w:val="24"/>
          <w:szCs w:val="24"/>
        </w:rPr>
        <w:t xml:space="preserve">V.b) Informativa</w:t>
      </w:r>
    </w:p>
    <w:p>
      <w:pPr>
        <w:spacing w:after="200" w:line="276"/>
        <w:ind w:firstLine="720"/>
        <w:jc w:val="both"/>
      </w:pPr>
      <w:r>
        <w:rPr>
          <w:rFonts w:ascii="Arial" w:cs="Arial" w:eastAsia="Arial" w:hAnsi="Arial"/>
          <w:sz w:val="24"/>
          <w:szCs w:val="24"/>
        </w:rPr>
        <w:t xml:space="preserve">Se libre oficio al Municipio de </w:t>
      </w:r>
      <w:r>
        <w:rPr>
          <w:rFonts w:ascii="Arial" w:cs="Arial" w:eastAsia="Arial" w:hAnsi="Arial"/>
          <w:b/>
          <w:bCs/>
          <w:color w:val="C00000"/>
          <w:sz w:val="24"/>
          <w:szCs w:val="24"/>
          <w:highlight w:val="yellow"/>
        </w:rPr>
        <w:t xml:space="preserve">[MUNICIPIO]</w:t>
      </w:r>
      <w:r>
        <w:rPr>
          <w:rFonts w:ascii="Arial" w:cs="Arial" w:eastAsia="Arial" w:hAnsi="Arial"/>
          <w:sz w:val="24"/>
          <w:szCs w:val="24"/>
        </w:rPr>
        <w:t xml:space="preserve"> para que informe: (i) la cantidad de inspectores afectados al servicio de seguridad e higiene; (ii) la cantidad de inspecciones realizadas al establecimiento de mi mandante en los últimos 5 años; (iii) el presupuesto municipal destinado al servicio de inspección de seguridad e higiene; (iv) la recaudación total por TISH del último ejercicio.</w:t>
      </w:r>
    </w:p>
    <w:p>
      <w:pPr>
        <w:pStyle w:val="Heading2"/>
        <w:spacing w:before="360" w:after="120"/>
      </w:pPr>
      <w:r>
        <w:rPr>
          <w:rFonts w:ascii="Arial" w:cs="Arial" w:eastAsia="Arial" w:hAnsi="Arial"/>
          <w:b/>
          <w:bCs/>
          <w:color w:val="000000"/>
          <w:sz w:val="24"/>
          <w:szCs w:val="24"/>
        </w:rPr>
        <w:t xml:space="preserve">V.c) Pericial contable</w:t>
      </w:r>
    </w:p>
    <w:p>
      <w:pPr>
        <w:spacing w:after="200" w:line="276"/>
        <w:ind w:firstLine="720"/>
        <w:jc w:val="both"/>
      </w:pPr>
      <w:r>
        <w:rPr>
          <w:rFonts w:ascii="Arial" w:cs="Arial" w:eastAsia="Arial" w:hAnsi="Arial"/>
          <w:sz w:val="24"/>
          <w:szCs w:val="24"/>
        </w:rPr>
        <w:t xml:space="preserve">Se designe perito contador de oficio a fin de que determine: (i) el monto efectivamente abonado en concepto de TISH por mi mandante en los últimos 3 ejercicios; (ii) la proporción que la TISH representa sobre las ganancias netas de la empresa; (iii) una estimación del costo razonable del servicio de inspección, considerando los recursos municipales asignados.</w:t>
      </w:r>
    </w:p>
    <w:p>
      <w:pPr>
        <w:pStyle w:val="Heading1"/>
        <w:spacing w:before="360" w:after="240"/>
      </w:pPr>
      <w:r>
        <w:rPr>
          <w:rFonts w:ascii="Arial" w:cs="Arial" w:eastAsia="Arial" w:hAnsi="Arial"/>
          <w:b/>
          <w:bCs/>
          <w:color w:val="2E5090"/>
          <w:sz w:val="28"/>
          <w:szCs w:val="28"/>
        </w:rPr>
        <w:t xml:space="preserve">VI. PETITORIO</w:t>
      </w:r>
    </w:p>
    <w:p>
      <w:pPr>
        <w:spacing w:after="200" w:line="276"/>
        <w:jc w:val="both"/>
      </w:pPr>
      <w:r>
        <w:rPr>
          <w:rFonts w:ascii="Arial" w:cs="Arial" w:eastAsia="Arial" w:hAnsi="Arial"/>
          <w:sz w:val="24"/>
          <w:szCs w:val="24"/>
        </w:rPr>
        <w:t xml:space="preserve">Por todo lo expuesto, a V.S. solicito:</w:t>
      </w:r>
    </w:p>
    <w:p>
      <w:pPr>
        <w:spacing w:after="200" w:line="276"/>
        <w:ind w:firstLine="720"/>
        <w:jc w:val="both"/>
      </w:pPr>
      <w:r>
        <w:rPr>
          <w:rFonts w:ascii="Arial" w:cs="Arial" w:eastAsia="Arial" w:hAnsi="Arial"/>
          <w:sz w:val="24"/>
          <w:szCs w:val="24"/>
        </w:rPr>
        <w:t xml:space="preserve">1. Se tenga por presentada la demanda, por constituido el domicilio procesal y por ofrecida la prueba.</w:t>
      </w:r>
    </w:p>
    <w:p>
      <w:pPr>
        <w:spacing w:after="200" w:line="276"/>
        <w:ind w:firstLine="720"/>
        <w:jc w:val="both"/>
      </w:pPr>
      <w:r>
        <w:rPr>
          <w:rFonts w:ascii="Arial" w:cs="Arial" w:eastAsia="Arial" w:hAnsi="Arial"/>
          <w:sz w:val="24"/>
          <w:szCs w:val="24"/>
        </w:rPr>
        <w:t xml:space="preserve">2. Se corra traslado de la demanda a la Municipalidad de </w:t>
      </w:r>
      <w:r>
        <w:rPr>
          <w:rFonts w:ascii="Arial" w:cs="Arial" w:eastAsia="Arial" w:hAnsi="Arial"/>
          <w:b/>
          <w:bCs/>
          <w:color w:val="C00000"/>
          <w:sz w:val="24"/>
          <w:szCs w:val="24"/>
          <w:highlight w:val="yellow"/>
        </w:rPr>
        <w:t xml:space="preserve">[MUNICIPIO]</w:t>
      </w:r>
      <w:r>
        <w:rPr>
          <w:rFonts w:ascii="Arial" w:cs="Arial" w:eastAsia="Arial" w:hAnsi="Arial"/>
          <w:sz w:val="24"/>
          <w:szCs w:val="24"/>
        </w:rPr>
        <w:t xml:space="preserve"> por el término de ley.</w:t>
      </w:r>
    </w:p>
    <w:p>
      <w:pPr>
        <w:spacing w:after="200" w:line="276"/>
        <w:ind w:firstLine="720"/>
        <w:jc w:val="both"/>
      </w:pPr>
      <w:r>
        <w:rPr>
          <w:rFonts w:ascii="Arial" w:cs="Arial" w:eastAsia="Arial" w:hAnsi="Arial"/>
          <w:sz w:val="24"/>
          <w:szCs w:val="24"/>
        </w:rPr>
        <w:t xml:space="preserve">3. </w:t>
      </w:r>
      <w:r>
        <w:rPr>
          <w:rFonts w:ascii="Arial" w:cs="Arial" w:eastAsia="Arial" w:hAnsi="Arial"/>
          <w:b/>
          <w:bCs/>
          <w:sz w:val="24"/>
          <w:szCs w:val="24"/>
        </w:rPr>
        <w:t xml:space="preserve">Con carácter previo</w:t>
      </w:r>
      <w:r>
        <w:rPr>
          <w:rFonts w:ascii="Arial" w:cs="Arial" w:eastAsia="Arial" w:hAnsi="Arial"/>
          <w:sz w:val="24"/>
          <w:szCs w:val="24"/>
        </w:rPr>
        <w:t xml:space="preserve">, se haga lugar a la medida cautelar solicitada, ordenando al Municipio de </w:t>
      </w:r>
      <w:r>
        <w:rPr>
          <w:rFonts w:ascii="Arial" w:cs="Arial" w:eastAsia="Arial" w:hAnsi="Arial"/>
          <w:b/>
          <w:bCs/>
          <w:color w:val="C00000"/>
          <w:sz w:val="24"/>
          <w:szCs w:val="24"/>
          <w:highlight w:val="yellow"/>
        </w:rPr>
        <w:t xml:space="preserve">[MUNICIPIO]</w:t>
      </w:r>
      <w:r>
        <w:rPr>
          <w:rFonts w:ascii="Arial" w:cs="Arial" w:eastAsia="Arial" w:hAnsi="Arial"/>
          <w:sz w:val="24"/>
          <w:szCs w:val="24"/>
        </w:rPr>
        <w:t xml:space="preserve"> que se abstenga de exigir el pago de la TISH según las ordenanzas impugnadas, de iniciar ejecuciones fiscales, instruir sumarios o trabar medidas cautelares por su falta de pago, fijándose como pago provisional el anticipo ofrecido de </w:t>
      </w:r>
      <w:r>
        <w:rPr>
          <w:rFonts w:ascii="Arial" w:cs="Arial" w:eastAsia="Arial" w:hAnsi="Arial"/>
          <w:b/>
          <w:bCs/>
          <w:color w:val="C00000"/>
          <w:sz w:val="24"/>
          <w:szCs w:val="24"/>
          <w:highlight w:val="yellow"/>
        </w:rPr>
        <w:t xml:space="preserve">$[MONTO]</w:t>
      </w:r>
      <w:r>
        <w:rPr>
          <w:rFonts w:ascii="Arial" w:cs="Arial" w:eastAsia="Arial" w:hAnsi="Arial"/>
          <w:sz w:val="24"/>
          <w:szCs w:val="24"/>
        </w:rPr>
        <w:t xml:space="preserve"> mensuales.</w:t>
      </w:r>
    </w:p>
    <w:p>
      <w:pPr>
        <w:spacing w:after="200" w:line="276"/>
        <w:ind w:firstLine="720"/>
        <w:jc w:val="both"/>
      </w:pPr>
      <w:r>
        <w:rPr>
          <w:rFonts w:ascii="Arial" w:cs="Arial" w:eastAsia="Arial" w:hAnsi="Arial"/>
          <w:sz w:val="24"/>
          <w:szCs w:val="24"/>
        </w:rPr>
        <w:t xml:space="preserve">4. Oportunamente, se dicte sentencia declarando la inconstitucionalidad de los artículos impugnados y se ordene la restitución de las sumas abonadas en exceso.</w:t>
      </w:r>
    </w:p>
    <w:p>
      <w:pPr>
        <w:spacing w:before="600" w:after="200"/>
        <w:jc w:val="center"/>
      </w:pPr>
      <w:r>
        <w:rPr>
          <w:rFonts w:ascii="Arial" w:cs="Arial" w:eastAsia="Arial" w:hAnsi="Arial"/>
          <w:sz w:val="24"/>
          <w:szCs w:val="24"/>
        </w:rPr>
        <w:t xml:space="preserve">Proveer de conformidad.</w:t>
      </w:r>
    </w:p>
    <w:p>
      <w:pPr>
        <w:spacing w:before="200"/>
        <w:jc w:val="center"/>
      </w:pPr>
      <w:r>
        <w:rPr>
          <w:rFonts w:ascii="Arial" w:cs="Arial" w:eastAsia="Arial" w:hAnsi="Arial"/>
          <w:b/>
          <w:bCs/>
          <w:sz w:val="24"/>
          <w:szCs w:val="24"/>
        </w:rPr>
        <w:t xml:space="preserve">SERÁ JUSTICIA</w:t>
      </w:r>
    </w:p>
    <w:p>
      <w:pPr>
        <w:spacing w:before="800" w:after="100"/>
        <w:jc w:val="right"/>
      </w:pPr>
      <w:r>
        <w:rPr>
          <w:rFonts w:ascii="Arial" w:cs="Arial" w:eastAsia="Arial" w:hAnsi="Arial"/>
          <w:color w:val="666666"/>
          <w:sz w:val="24"/>
          <w:szCs w:val="24"/>
        </w:rPr>
        <w:t xml:space="preserve">________________</w:t>
      </w:r>
    </w:p>
    <w:p>
      <w:pPr>
        <w:spacing w:after="0"/>
        <w:jc w:val="right"/>
      </w:pPr>
      <w:r>
        <w:rPr>
          <w:rFonts w:ascii="Arial" w:cs="Arial" w:eastAsia="Arial" w:hAnsi="Arial"/>
          <w:color w:val="666666"/>
          <w:sz w:val="20"/>
          <w:szCs w:val="20"/>
        </w:rPr>
        <w:t xml:space="preserve">Firma del letrado patrocinante</w:t>
      </w:r>
    </w:p>
    <w:p>
      <w:pPr>
        <w:spacing w:after="0"/>
        <w:jc w:val="right"/>
      </w:pPr>
      <w:r>
        <w:rPr>
          <w:rFonts w:ascii="Arial" w:cs="Arial" w:eastAsia="Arial" w:hAnsi="Arial"/>
          <w:color w:val="666666"/>
          <w:sz w:val="20"/>
          <w:szCs w:val="20"/>
        </w:rPr>
        <w:t xml:space="preserve">Tomo: ___  Folio: ___</w:t>
      </w:r>
    </w:p>
    <w:sectPr>
      <w:pgSz w:w="12240" w:h="15840"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upperRoman"/>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2E5090"/>
      <w:sz w:val="28"/>
      <w:szCs w:val="28"/>
    </w:rPr>
  </w:style>
  <w:style w:type="paragraph" w:styleId="Heading2">
    <w:name w:val="Heading 2"/>
    <w:basedOn w:val="Normal"/>
    <w:next w:val="Normal"/>
    <w:qFormat/>
    <w:pPr>
      <w:spacing w:before="280" w:after="20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2026-02-25T03:21:24.146Z</dcterms:created>
  <dcterms:modified xsi:type="dcterms:W3CDTF">2026-02-25T03:21:24.146Z</dcterms:modified>
</cp:coreProperties>
</file>

<file path=docProps/custom.xml><?xml version="1.0" encoding="utf-8"?>
<Properties xmlns="http://schemas.openxmlformats.org/officeDocument/2006/custom-properties" xmlns:vt="http://schemas.openxmlformats.org/officeDocument/2006/docPropsVTypes"/>
</file>